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10</w:t>
      </w:r>
      <w:bookmarkStart w:id="0" w:name="_GoBack"/>
      <w:bookmarkEnd w:id="0"/>
      <w:r>
        <w:rPr>
          <w:rFonts w:hint="default"/>
          <w:b/>
          <w:sz w:val="24"/>
          <w:szCs w:val="24"/>
          <w:lang w:val="pt-BR"/>
        </w:rPr>
        <w:t>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96E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8B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01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0F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8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95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6BFF6017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1951</Words>
  <Characters>10377</Characters>
  <Lines>61</Lines>
  <Paragraphs>17</Paragraphs>
  <TotalTime>12</TotalTime>
  <ScaleCrop>false</ScaleCrop>
  <LinksUpToDate>false</LinksUpToDate>
  <CharactersWithSpaces>11803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2024-10-21T11:20:17Z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4E4A0DFA927E47C993E4D3B0E9323368_13</vt:lpwstr>
  </property>
</Properties>
</file>