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8"/>
        <w:tblpPr w:leftFromText="180" w:rightFromText="180" w:vertAnchor="page" w:horzAnchor="page" w:tblpX="1478" w:tblpY="41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bookmarkStart w:id="0" w:name="_939726389"/>
            <w:bookmarkEnd w:id="0"/>
            <w:r>
              <w:rPr>
                <w:sz w:val="24"/>
              </w:rPr>
              <w:t>Cargo: Vereador</w:t>
            </w:r>
          </w:p>
        </w:tc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Subsídio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auto"/>
          </w:tcPr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2022</w:t>
            </w:r>
          </w:p>
        </w:tc>
        <w:tc>
          <w:tcPr>
            <w:tcW w:w="422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18.991,68</w:t>
            </w:r>
          </w:p>
        </w:tc>
      </w:tr>
    </w:tbl>
    <w:p>
      <w:pPr>
        <w:ind w:left="5245"/>
        <w:rPr>
          <w:sz w:val="40"/>
          <w:szCs w:val="40"/>
        </w:rPr>
      </w:pPr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Padrão remuneratório 2022 - Vereador</w:t>
      </w:r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</w:p>
    <w:p>
      <w:pPr>
        <w:pStyle w:val="4"/>
        <w:ind w:left="93"/>
        <w:jc w:val="center"/>
      </w:pPr>
      <w:bookmarkStart w:id="1" w:name="_GoBack"/>
      <w:bookmarkEnd w:id="1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18AA1EC2"/>
    <w:rsid w:val="20130767"/>
    <w:rsid w:val="3C4651ED"/>
    <w:rsid w:val="4B15643F"/>
    <w:rsid w:val="5A7B6E75"/>
    <w:rsid w:val="6D6523D0"/>
    <w:rsid w:val="763D3470"/>
    <w:rsid w:val="7A536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2024-01-26T10:45:40Z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FBE99661D8164656AA3B98377153078E_13</vt:lpwstr>
  </property>
</Properties>
</file>