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b/>
          <w:sz w:val="28"/>
          <w:szCs w:val="28"/>
        </w:rPr>
      </w:pPr>
    </w:p>
    <w:p>
      <w:pPr>
        <w:spacing w:after="0" w:line="240" w:lineRule="auto"/>
        <w:jc w:val="both"/>
        <w:rPr>
          <w:b/>
          <w:sz w:val="28"/>
          <w:szCs w:val="28"/>
        </w:rPr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Padrão remuneratório 2021</w:t>
      </w:r>
      <w:r>
        <w:rPr>
          <w:rFonts w:hint="default"/>
          <w:b/>
          <w:sz w:val="28"/>
          <w:szCs w:val="28"/>
          <w:lang w:val="pt-BR"/>
        </w:rPr>
        <w:t xml:space="preserve"> - </w:t>
      </w:r>
      <w:r>
        <w:rPr>
          <w:b/>
          <w:sz w:val="28"/>
          <w:szCs w:val="28"/>
        </w:rPr>
        <w:t>Cargo em comissão -  CPC</w:t>
      </w:r>
    </w:p>
    <w:p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CCES-1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R$ 7.360,46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R$ 4.420,23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CCE-02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R$ 4.011,51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CCE-03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R$ 3.015,50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R$ 2.025,00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R$ 1.031,37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R$ 720,74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R$ 619,01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R$ 612,89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CC-05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R$ 606,82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CC-06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R$ 600,80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CC-07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R$ 594,86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CC-08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R$ 588,98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CC-09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R$ 583,14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CC-10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R$ 580,43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spacing w:after="0" w:line="240" w:lineRule="auto"/>
        <w:jc w:val="both"/>
        <w:rPr>
          <w:b/>
          <w:sz w:val="27"/>
          <w:szCs w:val="27"/>
        </w:rPr>
      </w:pPr>
    </w:p>
    <w:p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TABELA DE FUNÇÕES GRATIFICADAS - FG</w:t>
      </w:r>
    </w:p>
    <w:p>
      <w:pPr>
        <w:rPr>
          <w:b/>
          <w:sz w:val="27"/>
          <w:szCs w:val="27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R$ 500,00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2F4706D6"/>
    <w:rsid w:val="3C4651ED"/>
    <w:rsid w:val="5A7B6E75"/>
    <w:rsid w:val="67EB252C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364</Characters>
  <TotalTime>0</TotalTime>
  <ScaleCrop>false</ScaleCrop>
  <LinksUpToDate>false</LinksUpToDate>
  <CharactersWithSpaces>396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2024-01-23T15:33:51Z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4405E66AB4DF4D7A9366BE938083959D_13</vt:lpwstr>
  </property>
</Properties>
</file>