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CLASSIFICADOS EM CADA GRAU DE SIGILO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classificados em cada grau de sigilo, com identificação para referência futura. (Art. 30, II, da Lei nº 12.527/2011 e art. 33 ao art. 38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A Câmara Municipal de Aracaju informa que o E-SIC (Sistema de informação ao cidadão) foi implantado nesta casa legislativa no dia 13/10/2017 e no ano de 202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>5</w:t>
      </w:r>
      <w:r>
        <w:rPr>
          <w:rFonts w:eastAsia="Calibri" w:cs="Calibri"/>
          <w:color w:val="333333"/>
          <w:sz w:val="20"/>
          <w:shd w:fill="FFFFFF" w:val="clear"/>
        </w:rPr>
        <w:t xml:space="preserve"> não classificou nenhum documento como sigiloso, em razão de nenhum 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cs="Calibri" w:cstheme="minorHAnsi"/>
          <w:b/>
          <w:bCs/>
          <w:color w:val="333333"/>
          <w:sz w:val="20"/>
          <w:szCs w:val="20"/>
        </w:rPr>
      </w:pPr>
      <w:r>
        <w:rPr>
          <w:rFonts w:eastAsia="Calibri" w:cs="Calibri"/>
          <w:color w:val="333333"/>
          <w:sz w:val="20"/>
          <w:shd w:fill="FFFFFF" w:val="clear"/>
        </w:rPr>
        <w:t>Caso no próximo exercício legislativo algum documento venha a ser 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  <w:lang w:eastAsia="en-US"/>
        </w:rPr>
        <w:t>Neyla Santos Dantas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209</Words>
  <Characters>1076</Characters>
  <CharactersWithSpaces>1270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2025-02-10T13:53:00Z</dcterms:created>
  <dc:creator>Jailton Messias Santos Junior</dc:creator>
  <dc:description/>
  <dc:language>pt-BR</dc:language>
  <cp:lastModifiedBy/>
  <cp:lastPrinted>2025-04-10T11:49:16Z</cp:lastPrinted>
  <dcterms:modified xsi:type="dcterms:W3CDTF">2026-02-11T08:35:58Z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