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 RESOLUÇÃO N° 2/2020 EM 2º VOTAÇÃO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4876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38.4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5"/>
        </w:rPr>
        <w:t>NITINHO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947" w:space="477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278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8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8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6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12:13:01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