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8</w:t>
      </w:r>
      <w:r>
        <w:rPr>
          <w:sz w:val="28"/>
          <w:szCs w:val="28"/>
        </w:rPr>
        <w:t>ª SESSÃO EXTRAORDINÁRIA –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DE ABRIL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8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SUBSTITUTIVO AO PROJETO DE LEI COMPLEMENTAR</w:t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3/2026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EM 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b/>
                <w:sz w:val="22"/>
                <w:szCs w:val="22"/>
                <w:lang w:eastAsia="ar-SA" w:bidi="ar-SA"/>
              </w:rPr>
              <w:t>DISPÕE SOBRE A GESTÃO DEMOCRÁTICA E PARTICIPATIVA DA REDE PÚBLICA MUNICIPAL DE ENSINO DE ARACAJU.</w:t>
            </w:r>
            <w:bookmarkStart w:id="1" w:name="_GoBack_Copia_2"/>
            <w:bookmarkEnd w:id="1"/>
          </w:p>
          <w:p>
            <w:pPr>
              <w:pStyle w:val="Normal"/>
              <w:jc w:val="both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sz w:val="15"/>
                <w:szCs w:val="15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sz w:val="15"/>
                <w:szCs w:val="15"/>
                <w:shd w:fill="FFFFFF" w:val="clear"/>
              </w:rPr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2667560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7201591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LibreOffice/24.2.2.2$Windows_X86_64 LibreOffice_project/d56cc158d8a96260b836f100ef4b4ef25d6f1a01</Application>
  <AppVersion>15.0000</AppVersion>
  <Pages>1</Pages>
  <Words>183</Words>
  <Characters>962</Characters>
  <CharactersWithSpaces>1283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2026-04-16T09:57:10Z</cp:lastPrinted>
  <dcterms:modified xsi:type="dcterms:W3CDTF">2026-04-16T09:57:58Z</dcterms:modified>
  <cp:revision>280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