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21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31</w:t>
      </w:r>
      <w:r>
        <w:rPr>
          <w:sz w:val="30"/>
          <w:szCs w:val="30"/>
        </w:rPr>
        <w:t xml:space="preserve"> DE MARÇO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19ª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ORA O DEUS DE ESPERANÇA VOS ENCHA DE TODO O GOZO E PAZ EM CRENÇA, PARA QUE ABUNDEIS EM ESPERANÇA PELO PODER DO ESPÍRITO SANTO.” (ROMANOS 15:13)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TOTAL AO PROJETO DE LEI COMPLEMENTAR</w:t>
            </w:r>
          </w:p>
          <w:p>
            <w:pPr>
              <w:pStyle w:val="Contedodetabela"/>
              <w:snapToGrid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VETO TOTAL AO PROJETO DE LEI COMPLEMENTAR Nº 18/2025, QUE DISPÕE SOBRE PROPOSIÇÃO E EXECUÇÃO DE EMENDAS PARLAMENTARES INDIVIDUAIS IMPOSITIVAS NA LEI ORÇAMENTÁRIA ANUAL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EMENDA À LEI ORGÂNICA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b/>
                <w:sz w:val="22"/>
                <w:szCs w:val="22"/>
              </w:rPr>
              <w:t>ALTERA O INCISO XII DO ART. 234 DA LEI ORGÂNICA DO MUNICÍPIO DE ARACAJU (SERVIÇO DE TRANSPORTE URBANO).</w:t>
            </w:r>
          </w:p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  <w:szCs w:val="15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DISPÕE SOBRE A NOMEAÇÃO DO CENTRO DE TRIAGEM DE RESÍDUOS SÓLIDOS MARILENE ALVES, LOCALIZADO NO BAIRRO JOSÉ CONRADO DE ARAÚJO.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bookmarkStart w:id="0" w:name="_GoBack_Copia_1"/>
            <w:r>
              <w:rPr>
                <w:b/>
                <w:bCs/>
              </w:rPr>
              <w:t>RE</w:t>
            </w:r>
            <w:bookmarkEnd w:id="0"/>
            <w:r>
              <w:rPr>
                <w:b/>
                <w:bCs/>
              </w:rPr>
              <w:t>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328/2024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APOSENTADOS E PENSIONISTAS DA PREVIDÊNCIA SOCIAL.</w:t>
            </w:r>
          </w:p>
          <w:p>
            <w:pPr>
              <w:pStyle w:val="Header"/>
              <w:jc w:val="both"/>
              <w:rPr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36/2025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DISPENSA DO USO DE UNIFORMES ESCOLARES PARA ALUNOS PORTADORES DE TRANSTORNO DO ESPECTRO AUTISTA NO ÂMBITO DA REDE MUNICIPAL DE EDUCAÇÃO DE ARACAJU.</w:t>
            </w:r>
          </w:p>
          <w:p>
            <w:pPr>
              <w:pStyle w:val="Header"/>
              <w:jc w:val="both"/>
              <w:rPr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UTILIZAÇÃO DE ESPAÇOS DA CIDADE PARA A ARTE DO GRAFITE.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CAPACITAÇÃO OBRIGATÓRIA DE SERVIDORES PÚBLICOS MUNICIPAIS PARA O ATENDIMENTO HUMANIZADO E ADEQUADO ÀS PESSOAS COM TRANSTORNO DO ESPECTRO AUTISTA (TEA).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FONTES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PADRONIZAÇÃO DOS PONTOS DE PARADA DE ÔNIBUS DO SISTEMA DE TRANSPORTE COLETIVO DE PASSAGEIROS NO MUNICÍPIO DE ARACAJU E INSTITUI O PROGRAMA ADOTE UM PONTO DE ÔNIBUS SUSTENTÁVEL.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CONCESSÃO GRATUITA DE ABAFADORES DE RUÍDO PARA ESTUDANTES DA REDE PÚBLICA MUNICIPAL DE ENSINO COM COMPROVAÇÃO DE NECESSIDADE ESPECIAL RELACIONADA À HIPERSENSIBILIDADE AUDITIVA.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“ABRIL VERDE” E O “SELO DE COMBATE AO RACISMO RELIGIOSO E À INTOLERÂNCIA RELIGIOSA”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415/2025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DENOMINA TRAVESSA MARIA DE FIGUEIREDO CAMPOS (DONA MARIINHA) O ATUAL LOGRADOURO IDENTIFICADO COMO TRAVESSA D1, LOCALIZADO NO BAIRRO BUGIO.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IRAN 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RENILDE LIMA DE ARAUJO A ATUAL RUA 5, LOCALIZADA NO RESIDENCIAL VITÓRIA DA RESISTÊNCIA, NO BAIRRO LAMARÃO.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92/2026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sz w:val="22"/>
              </w:rPr>
              <w:t>REQUERIMENTO AO SENHOR NELSON FELIPE, SUPERINTENDENTE DA SMTT, SOLICITANDO INFORMAÇÕES SOBRE O TRÂNSITO NA AVENIDA BEIRA MAR, NA CONFLUÊNCIA COM A AVENIDA PAULO SILVA, APÓS REFORMA COM O OBJETIVO DE IMPLANTAR SINALIZAÇÃO SEMAFÓRICA NO REFERIDO LOCAL.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93/2026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AO DIRETOR-PRESIDENTE DA EMPRESA MUNICIPAL DE OBRAS E URBANIZAÇÃO (EMURB), SENHOR ANTÔNIO SÉRGIO ROSENDO GUIMARÃES, PARA QUE ENCAMINHE A ESTA CASA INFORMAÇÕES RELATIVAS AO RECAPEAMENTO ASFÁLTICO DA RUA SANTELMO DUARTE NOVAES, SITUADA NO BAIRRO SANTA MARIA, TENDO EM VISTA OS RECORRENTES PROBLEMAS APRESENTADOS NA PAVIMENTAÇÃO.</w:t>
            </w:r>
          </w:p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AUDIÊNCIA PÚBLICA, A SER REALIZADA NO DIA 5 DE MAIO, ÀS 14H, COM A FINALIDADE DE PROMOVER AMPLO DEBATE ACERCA DO PROJETO DE LEI Nº 492/2025, QUE ACRESCENTA DISPOSITIVO À LEI Nº 4.422, DE 23 DE AGOSTO DE 2013, A QUAL DISPÕE SOBRE NORMAS RELATIVAS À PUBLICIDADE AO AR LIVRE, INCLUINDO DEFINIÇÕES SOBRE O FUNCIONAMENTO E AS CARACTERÍSTICAS DOS ENGENHOS PUBLICITÁRIOS ELETRÔNICOS, DE AUTORIA DO VEREADOR BRENO GARIBALDE.</w:t>
            </w:r>
          </w:p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99/2026, DE AUTORIA DO PODER EXECUTIVO, QUE CONCEDE REMISSÃO DE DÉBITOS AOS CONTRIBUINTES DO IMPOSTO SOBRE A PROPRIEDADE PREDIAL E TERRITORIAL URBANA (IPTU) E SIMPLIFICA OS PROCEDIMENTOS ADMINISTRATIVOS CORRESPONDENTES.</w:t>
            </w:r>
          </w:p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106/2026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</w:t>
            </w:r>
            <w:r>
              <w:rPr/>
              <w:t xml:space="preserve"> </w:t>
            </w:r>
            <w:r>
              <w:rPr>
                <w:b/>
                <w:sz w:val="22"/>
              </w:rPr>
              <w:t>URGÊNCIA PARA A VOTAÇÃO DA MOÇÃO Nº 22/2026, QUE DISPÕE SOBRE MOÇÃO DE SOLIDARIEDADE À EXCELENTÍSSIMA PROCURADORA DA REPÚBLICA, DRA. GISELE BLEGGI CUNHA, EM VIRTUDE DOS GRAVES E INACEITÁVEIS ATAQUES DE CUNHO MISÓGINO, SEXISTA E DISCRIMINATÓRIO DESFERIDOS CONTRA SUA PESSOA EM REDES SOCIAIS NOS ÚLTIMOS DIAS.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46160859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98169416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4</Pages>
  <Words>871</Words>
  <Characters>4756</Characters>
  <CharactersWithSpaces>5669</CharactersWithSpaces>
  <Paragraphs>127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2026-03-31T09:20:05Z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