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4171EA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13</w:t>
      </w:r>
      <w:bookmarkStart w:id="0" w:name="_GoBack"/>
      <w:bookmarkEnd w:id="0"/>
      <w:r w:rsidR="0081591D">
        <w:rPr>
          <w:sz w:val="30"/>
          <w:szCs w:val="30"/>
        </w:rPr>
        <w:t>ª SESSÃO ORDINÁRIA – 10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13ª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/>
          <w:bCs/>
          <w:sz w:val="28"/>
          <w:szCs w:val="28"/>
        </w:rPr>
        <w:t>VINDE A MIM, TODOS OS QUE ESTAIS CANSADOS E OPRIMIDOS, E EU VOS ALIVIAREI</w:t>
      </w:r>
      <w:hyperlink r:id="rId10">
        <w:proofErr w:type="gramStart"/>
        <w:r>
          <w:rPr>
            <w:bCs/>
            <w:sz w:val="28"/>
            <w:szCs w:val="28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>” (MATEUS 11:28)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INSTITUI O USO DO "CORDÃO TULIPA </w:t>
            </w:r>
            <w:proofErr w:type="gramStart"/>
            <w:r>
              <w:rPr>
                <w:b/>
                <w:sz w:val="22"/>
                <w:szCs w:val="22"/>
              </w:rPr>
              <w:t>VERMELHA" COMO INSTRUMENTO</w:t>
            </w:r>
            <w:proofErr w:type="gramEnd"/>
            <w:r>
              <w:rPr>
                <w:b/>
                <w:sz w:val="22"/>
                <w:szCs w:val="22"/>
              </w:rPr>
              <w:t xml:space="preserve"> AUXILIAR DE ORIENTAÇÃO PARA IDENTIFICAÇÃO DE PESSOAS COM DOENÇA DE PARKINSON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</w:t>
            </w:r>
          </w:p>
          <w:p w:rsidR="0081591D" w:rsidRDefault="0081591D" w:rsidP="000565D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131/2025</w:t>
            </w:r>
          </w:p>
          <w:p w:rsidR="0081591D" w:rsidRDefault="0081591D" w:rsidP="000565D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PROTEÇÃO DAS LAGOAS NATURAIS E ARTIFICIAIS DE DRENAGEM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 E 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11/2025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DA FABRICAÇÃO, DISTRIBUIÇÃO, COMERCIALIZAÇÃO E USO DE ARMAS QUE UTILIZAM BOLAS DE GEL COMO MUNIÇÃO, TAMBÉM CONHECIDAS COMO GEL BLASTERS, NO ÂMBITO DO MUNICÍPIO DE ARACAJU.</w:t>
            </w:r>
          </w:p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</w:p>
          <w:p w:rsidR="0081591D" w:rsidRDefault="0081591D" w:rsidP="000565D5">
            <w:pPr>
              <w:pStyle w:val="Cabealho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 xml:space="preserve">COM EMENDA FALTANDO PARECER DA COMISSÃO DE JUSTIÇA E REDAÇÃO E COMISSÃO DE OBRAS, SERVIÇOS PÚBLICOS E </w:t>
            </w:r>
            <w:proofErr w:type="gramStart"/>
            <w:r>
              <w:rPr>
                <w:b/>
                <w:sz w:val="18"/>
              </w:rPr>
              <w:t>SEGURANÇA</w:t>
            </w:r>
            <w:proofErr w:type="gramEnd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MILTINHO DANTAS 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tabs>
                <w:tab w:val="left" w:pos="476"/>
                <w:tab w:val="center" w:pos="59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2ª</w:t>
            </w:r>
          </w:p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INSTALAÇÕES, ABRIGOS, COMEDOUROS E BEBEDOUROS PARA ANIMAIS EM SITUAÇÃO DE RUA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146/2025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OBRIGATORIEDADE DE RESERVA DE LEITOS NAS MATERNIDADES PARA MÃES EM SITUAÇÃO DE PERDA GESTACIONAL.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RECONHECE A UTILIDADE PÚBLICA DO INSTITUTO DO CÂNCER SHEYLA GALBA.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SONIA MEIRE 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DO MUNICÍPIO DE ARACAJU O DESFILE CÍVICO DO BAIRRO SANTOS DUMONT, A SER REALIZADO ANUALMENTE NO 3º DOMINGO DO MÊS DE SETEMBRO.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1591D" w:rsidRDefault="0081591D" w:rsidP="000565D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DOS DESBRAVADORES NO ÂMBITO DO MUNICÍPIO DE ARACAJU.</w:t>
            </w:r>
          </w:p>
          <w:p w:rsidR="0081591D" w:rsidRDefault="0081591D" w:rsidP="000565D5">
            <w:pPr>
              <w:pStyle w:val="Cabealho"/>
              <w:jc w:val="center"/>
              <w:rPr>
                <w:b/>
                <w:sz w:val="22"/>
              </w:rPr>
            </w:pPr>
          </w:p>
          <w:p w:rsidR="0081591D" w:rsidRDefault="0081591D" w:rsidP="000565D5">
            <w:pPr>
              <w:pStyle w:val="Cabealh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 EMENDA FALTANDO PARECER DA COMISSÃO DE JUSTIÇA E REDAÇÃO E COMISSÃO DE EDUCAÇÃO E CULTURA</w:t>
            </w:r>
          </w:p>
          <w:p w:rsidR="0081591D" w:rsidRDefault="0081591D" w:rsidP="000565D5">
            <w:pPr>
              <w:pStyle w:val="Cabealho"/>
              <w:jc w:val="center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1591D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REQUERIMENTO</w:t>
            </w:r>
          </w:p>
          <w:p w:rsidR="0081591D" w:rsidRDefault="0081591D" w:rsidP="000565D5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REQUERIMENTO </w:t>
            </w:r>
            <w:r>
              <w:rPr>
                <w:b/>
                <w:sz w:val="22"/>
              </w:rPr>
              <w:t>AO SENHOR SÉRGIO GUIMARÃES, PRESIDENTE DA EMPRESA MUNICIPAL DE OBRAS E URBANIZAÇÃO (EMURB), SOLICITANDO ESCLARECIMENTOS ACERCA DA NÃO EXECUÇÃO DA EMENDA IMPOSITIVA DESTINADA À SUBSTITUIÇÃO DOS ALAMBRADOS DO CAMPO DE AREIA DA PRAÇA RONALDO CALUMBY BARRETO, LOCALIZADA NO BAIRRO NOVO PARAÍSO.</w:t>
            </w:r>
          </w:p>
          <w:p w:rsidR="0081591D" w:rsidRDefault="0081591D" w:rsidP="000565D5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91D" w:rsidRDefault="0081591D" w:rsidP="000565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4B" w:rsidRDefault="0081591D">
      <w:r>
        <w:separator/>
      </w:r>
    </w:p>
  </w:endnote>
  <w:endnote w:type="continuationSeparator" w:id="0">
    <w:p w:rsidR="0040524B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171E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4B" w:rsidRDefault="0081591D">
      <w:r>
        <w:separator/>
      </w:r>
    </w:p>
  </w:footnote>
  <w:footnote w:type="continuationSeparator" w:id="0">
    <w:p w:rsidR="0040524B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4724770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40524B"/>
    <w:rsid w:val="004171EA"/>
    <w:rsid w:val="0081591D"/>
    <w:rsid w:val="008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E2204-0A0A-4995-92E2-E3660AB9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2026-02-24T09:25:00Z</cp:lastPrinted>
  <dcterms:created xsi:type="dcterms:W3CDTF">2026-03-10T14:45:00Z</dcterms:created>
  <dcterms:modified xsi:type="dcterms:W3CDTF">2026-03-11T12:00:00Z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