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</w:t>
      </w:r>
      <w:r>
        <w:rPr>
          <w:sz w:val="30"/>
          <w:szCs w:val="30"/>
        </w:rPr>
        <w:t>2</w:t>
      </w:r>
      <w:r>
        <w:rPr>
          <w:sz w:val="30"/>
          <w:szCs w:val="30"/>
        </w:rPr>
        <w:t>ª SESSÃO ORDINÁRIA – 0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DE MARÇO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DELEITA-TE TAMBÉM NO SENHOR, E TE CONCEDERÁ OS DESEJOS DO TEU CORAÇÃO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Style w:val="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(SALMOS 37:4)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132/2025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ALTERA O ART. 2º DA LEI Nº 4.148/2012, QUE </w:t>
            </w:r>
            <w:r>
              <w:rPr>
                <w:b/>
                <w:sz w:val="22"/>
                <w:szCs w:val="22"/>
                <w:shd w:fill="FFFFFF" w:val="clear"/>
              </w:rPr>
              <w:t>DISPÕE SOBRE A OBRIGATORIEDADE DE COLOCAÇÃO DE DISPOSITIVO PARA INTERROMPER O PROCESSO DE SUCÇÃO EM PISCINAS 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RECONHECE A UTILIDADE PÚBLICA DO INSTITUTO DO CÂNCER SHEYLA GALBA.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DE COMBATE À ENDOCARDITE BACTERIANA NOS HOSPITAIS E CLÍNICAS MUNICIPAIS DE ARACAJU.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SELO “ESCOLA INCLUSIVA”, A SER CONFERIDO ÀS UNIDADES ESCOLARES QUE SE DESTACAREM NA PROMOÇÃO DE PRÁTICAS PEDAGÓGICAS DE INCLUSÃO.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LEI MUNICIPAL Nº 4.215/2012, QUE DISCIPLINA O FUNCIONAMENTO DE CLUBES, ESCOLAS, ACADEMIAS E OUTROS ESTABELECIMENTOS QUE ATUAM NAS ÁREAS DE ATIVIDADES FÍSICAS NO MUNICÍPIO DE ARACAJU, PARA INCLUIR A EXIGÊNCIA DA PRESENÇA CONSTANTE DE AO MENOS UM PROFISSIONAL DE EDUCAÇÃO FÍSICA CAPACITADO EM ATENDIMENTO DE EMERGÊNCIAS.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57/2026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color w:val="FFC000"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 xml:space="preserve">REQUERIMENTO </w:t>
            </w:r>
            <w:r>
              <w:rPr>
                <w:b/>
                <w:sz w:val="22"/>
                <w:szCs w:val="22"/>
              </w:rPr>
              <w:t>À SECRETÁRIA MUNICIPAL DA SAÚDE, SENHORA DÉBORA LEITE, PARA QUE INFORME OS VALORES QUE A PREFEITURA REPASSOU E O CRONOGRAMA DE REPASSE À EMPRESA IDEAS NO QUE SE REFERE AO CONTRATO COM A OSC.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58/2026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color w:val="FFC000"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 xml:space="preserve">REQUERIMENTO </w:t>
            </w:r>
            <w:r>
              <w:rPr>
                <w:b/>
                <w:sz w:val="22"/>
                <w:szCs w:val="22"/>
              </w:rPr>
              <w:t>À SECRETÁRIA MUNICIPAL DA EDUCAÇÃO, SENHORA EDNA QUITÉRIA DO AMORIM COSTA, PARA QUE APRESENTE O CRONOGRAMA DE LIMPEZA, PEQUENOS REPAROS E PINTURA NAS UNIDADES, DE MODO A GARANTIR QUE O ESPAÇO SEJA BONITO, LIMPO, AGRADÁVEL E AMBIENTALMENTE SEGURO À SAÚDE DAS CRIANÇAS E DOS ADOLESCENTES.</w:t>
            </w:r>
            <w:bookmarkStart w:id="0" w:name="_GoBack"/>
            <w:bookmarkEnd w:id="0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59/2026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color w:val="FFC000"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 xml:space="preserve">REQUERIMENTO </w:t>
            </w:r>
            <w:r>
              <w:rPr>
                <w:b/>
                <w:sz w:val="22"/>
                <w:szCs w:val="22"/>
              </w:rPr>
              <w:t>À SECRETÁRIA MUNICIPAL DA EDUCAÇÃO, SENHORA EDNA QUITÉRIA DO AMORIM COSTA, PARA QUE INFORME O QUANTITATIVO DE CUIDADORAS QUE ATUAM NO SUPORTE A CRIANÇAS AUTISTAS E NEURODIVERGENTES, ATUALMENTE LOTADAS NAS ESCOLAS E CRECHES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62/2026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 xml:space="preserve">REQUERIMENTO DE </w:t>
            </w:r>
            <w:r>
              <w:rPr>
                <w:b/>
                <w:sz w:val="22"/>
                <w:szCs w:val="22"/>
              </w:rPr>
              <w:t>URGÊNCIA PARA APROVAÇÃO DO PROJETO DE DECRETO LEGISLATIVO N° 1/2026, QUE CONCEDE TÍTULO DE CIDADANIA ARACAJUANA AO SENHOR MARLEI FELICIANO.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6226135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011679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LibreOffice/24.2.2.2$Windows_X86_64 LibreOffice_project/d56cc158d8a96260b836f100ef4b4ef25d6f1a01</Application>
  <AppVersion>15.0000</AppVersion>
  <Pages>3</Pages>
  <Words>536</Words>
  <Characters>2904</Characters>
  <CharactersWithSpaces>3525</CharactersWithSpaces>
  <Paragraphs>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2026-02-24T09:25:52Z</cp:lastPrinted>
  <dcterms:modified xsi:type="dcterms:W3CDTF">2026-03-05T08:55:56Z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