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widowControl/>
        <w:suppressAutoHyphens w:val="true"/>
        <w:bidi w:val="0"/>
        <w:spacing w:before="0" w:after="0"/>
        <w:rPr>
          <w:sz w:val="30"/>
          <w:szCs w:val="30"/>
        </w:rPr>
      </w:pPr>
      <w:r>
        <w:rPr>
          <w:sz w:val="30"/>
          <w:szCs w:val="30"/>
        </w:rPr>
        <w:t xml:space="preserve">PAUTA DA </w:t>
      </w:r>
      <w:r>
        <w:rPr>
          <w:sz w:val="30"/>
          <w:szCs w:val="30"/>
        </w:rPr>
        <w:t>2</w:t>
      </w:r>
      <w:r>
        <w:rPr>
          <w:sz w:val="30"/>
          <w:szCs w:val="30"/>
        </w:rPr>
        <w:t xml:space="preserve">ª </w:t>
      </w:r>
      <w:r>
        <w:rPr>
          <w:rFonts w:eastAsia="Times New Roman" w:cs="Times New Roman"/>
          <w:color w:val="auto"/>
          <w:kern w:val="0"/>
          <w:sz w:val="30"/>
          <w:szCs w:val="30"/>
          <w:lang w:val="pt-BR" w:eastAsia="ar-SA" w:bidi="ar-SA"/>
        </w:rPr>
        <w:t xml:space="preserve">SESSÃO LEGISLATIVA EXTRAORDINÁRIA </w:t>
      </w:r>
    </w:p>
    <w:p>
      <w:pPr>
        <w:pStyle w:val="Legenda1"/>
        <w:widowControl/>
        <w:suppressAutoHyphens w:val="true"/>
        <w:bidi w:val="0"/>
        <w:spacing w:before="0" w:after="0"/>
        <w:rPr>
          <w:rFonts w:ascii="Times New Roman" w:hAnsi="Times New Roman" w:eastAsia="Times New Roman" w:cs="Times New Roman"/>
          <w:color w:val="auto"/>
          <w:kern w:val="0"/>
          <w:sz w:val="30"/>
          <w:szCs w:val="30"/>
          <w:lang w:val="pt-BR" w:eastAsia="ar-SA" w:bidi="ar-SA"/>
        </w:rPr>
      </w:pPr>
      <w:bookmarkStart w:id="0" w:name="_GoBack"/>
      <w:r>
        <w:rPr>
          <w:rFonts w:eastAsia="Times New Roman" w:cs="Times New Roman"/>
          <w:color w:val="auto"/>
          <w:kern w:val="0"/>
          <w:sz w:val="30"/>
          <w:szCs w:val="30"/>
          <w:lang w:val="pt-BR" w:eastAsia="ar-SA" w:bidi="ar-SA"/>
        </w:rPr>
        <w:t>DO PERÍODO EXTRAORDINÁRIO</w:t>
      </w:r>
      <w:bookmarkEnd w:id="0"/>
      <w:r>
        <w:rPr>
          <w:rFonts w:eastAsia="Times New Roman" w:cs="Times New Roman"/>
          <w:color w:val="auto"/>
          <w:kern w:val="0"/>
          <w:sz w:val="30"/>
          <w:szCs w:val="30"/>
          <w:lang w:val="pt-BR" w:eastAsia="ar-SA" w:bidi="ar-SA"/>
        </w:rPr>
        <w:t xml:space="preserve"> -</w:t>
      </w:r>
      <w:r>
        <w:rPr>
          <w:rFonts w:eastAsia="Times New Roman" w:cs="Times New Roman"/>
          <w:color w:val="auto"/>
          <w:kern w:val="0"/>
          <w:sz w:val="30"/>
          <w:szCs w:val="30"/>
          <w:lang w:val="pt-BR" w:eastAsia="ar-SA" w:bidi="ar-SA"/>
        </w:rPr>
        <w:t xml:space="preserve"> 21 DE JULHO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2</w:t>
      </w:r>
      <w:r>
        <w:rPr>
          <w:sz w:val="28"/>
        </w:rPr>
        <w:t xml:space="preserve">ª Sessão Extraordinária </w:t>
      </w:r>
      <w:r>
        <w:rPr>
          <w:sz w:val="28"/>
        </w:rPr>
        <w:t>do Período Extraordinário</w:t>
      </w:r>
      <w:r>
        <w:rPr>
          <w:sz w:val="28"/>
        </w:rPr>
        <w:t xml:space="preserve">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“O MEU DEUS, SEGUNDO AS SUAS RIQUEZAS, SUPRIRÁ TODAS AS VOSSAS NECESSIDADES EM GLÓRIA, POR CRISTO JESUS” (FILIPENSES 4:19)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289/2025</w:t>
            </w:r>
          </w:p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INSTITUI O PROGRAMA DE PROMOÇÃO ÀS PARCERIAS E INVESTIMENTOS DO MUNICÍPIO DE ARACAJU - PPI/AJU; ALTERA E REVOGA DISPOSITIVOS DA LEI Nº 4.476, DE 26/12/2013, E DÁ PROVIDÊNCIAS CORRELATAS.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</w:r>
          </w:p>
          <w:p>
            <w:pPr>
              <w:pStyle w:val="Header"/>
              <w:jc w:val="center"/>
              <w:rPr>
                <w:b/>
                <w:szCs w:val="22"/>
                <w:shd w:fill="FFFFFF" w:val="clear"/>
              </w:rPr>
            </w:pPr>
            <w:r>
              <w:rPr>
                <w:b/>
                <w:szCs w:val="22"/>
                <w:shd w:fill="FFFFFF" w:val="clear"/>
              </w:rPr>
              <w:t>COM EMENDAS FALTANDO PARECER DA COMISSÃO DE JUSTIÇA E REDAÇÃO E COMISSÃO FINANÇAS</w:t>
            </w:r>
          </w:p>
          <w:p>
            <w:pPr>
              <w:pStyle w:val="Header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34713136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3615895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LibreOffice/24.2.2.2$Windows_X86_64 LibreOffice_project/d56cc158d8a96260b836f100ef4b4ef25d6f1a01</Application>
  <AppVersion>15.0000</AppVersion>
  <Pages>2</Pages>
  <Words>227</Words>
  <Characters>1212</Characters>
  <CharactersWithSpaces>1570</CharactersWithSpaces>
  <Paragraphs>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2025-08-05T09:33:36Z</cp:lastPrinted>
  <dcterms:modified xsi:type="dcterms:W3CDTF">2025-08-05T09:34:50Z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