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F0D48">
      <w:r>
        <w:t xml:space="preserve">                                                                                                                          </w:t>
      </w:r>
    </w:p>
    <w:tbl>
      <w:tblPr>
        <w:tblStyle w:val="5"/>
        <w:tblW w:w="936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81"/>
        <w:gridCol w:w="4679"/>
      </w:tblGrid>
      <w:tr w14:paraId="1FD6157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F83C5">
            <w:pPr>
              <w:pStyle w:val="3"/>
              <w:numPr>
                <w:ilvl w:val="1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 w14:paraId="5C50C20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 w14:paraId="3EC33A3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6D70BF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 w14:paraId="5E71986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653C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 w14:paraId="4F2580D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 w14:paraId="1985014D">
      <w:pPr>
        <w:pStyle w:val="26"/>
        <w:rPr>
          <w:sz w:val="32"/>
          <w:szCs w:val="32"/>
        </w:rPr>
      </w:pPr>
    </w:p>
    <w:p w14:paraId="6B28E446">
      <w:pPr>
        <w:pStyle w:val="26"/>
      </w:pPr>
      <w:r>
        <w:rPr>
          <w:sz w:val="26"/>
          <w:szCs w:val="26"/>
        </w:rPr>
        <w:t xml:space="preserve">PAUTA DA </w:t>
      </w:r>
      <w:r>
        <w:rPr>
          <w:rFonts w:hint="default"/>
          <w:sz w:val="26"/>
          <w:szCs w:val="26"/>
          <w:lang w:val="pt-BR"/>
        </w:rPr>
        <w:t>80</w:t>
      </w:r>
      <w:bookmarkStart w:id="0" w:name="_GoBack"/>
      <w:bookmarkEnd w:id="0"/>
      <w:r>
        <w:rPr>
          <w:sz w:val="26"/>
          <w:szCs w:val="26"/>
        </w:rPr>
        <w:t>ª SESSÃO EXTRAORDINÁRIA 17 DE DEZEMBRO DE 2025</w:t>
      </w:r>
    </w:p>
    <w:p w14:paraId="60164554">
      <w:pPr>
        <w:jc w:val="center"/>
      </w:pPr>
    </w:p>
    <w:p w14:paraId="33FA1D40">
      <w:pPr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1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vUVQ+dMAAAADAQAADwAAAAAAAAABACAAAAAi&#10;AAAAZHJzL2Rvd25yZXYueG1sUEsBAhQAFAAAAAgAh07iQMPx5nSdAQAAVgMAAA4AAAAAAAAAAQAg&#10;AAAAIgEAAGRycy9lMm9Eb2MueG1sUEsFBgAAAAAGAAYAWQEAADEFAAAAAA=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40BD5AAF">
      <w:pPr>
        <w:jc w:val="both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rFonts w:hint="default"/>
          <w:sz w:val="28"/>
          <w:lang w:val="pt-BR"/>
        </w:rPr>
        <w:t>80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 w14:paraId="7B3E239B">
      <w:pPr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2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vUVQ+dMAAAADAQAADwAAAAAAAAABACAAAAAi&#10;AAAAZHJzL2Rvd25yZXYueG1sUEsBAhQAFAAAAAgAh07iQAzrGRGdAQAAVgMAAA4AAAAAAAAAAQAg&#10;AAAAIgEAAGRycy9lMm9Eb2MueG1sUEsFBgAAAAAGAAYAWQEAADEFAAAAAA=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67CD59A4">
      <w:pPr>
        <w:pStyle w:val="28"/>
        <w:numPr>
          <w:ilvl w:val="0"/>
          <w:numId w:val="2"/>
        </w:numPr>
        <w:spacing w:after="170"/>
        <w:jc w:val="both"/>
        <w:rPr>
          <w:sz w:val="28"/>
        </w:rPr>
      </w:pPr>
      <w:r>
        <w:rPr>
          <w:sz w:val="28"/>
        </w:rPr>
        <w:t>Abertura da Sessão</w:t>
      </w:r>
    </w:p>
    <w:p w14:paraId="22B76C0F">
      <w:pPr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2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1FUPnTAAAAAwEAAA8AAAAAAAAAAQAgAAAA&#10;IgAAAGRycy9kb3ducmV2LnhtbFBLAQIUABQAAAAIAIdO4kBawIPsngEAAFYDAAAOAAAAAAAAAAEA&#10;IAAAACIBAABkcnMvZTJvRG9jLnhtbFBLBQYAAAAABgAGAFkBAAAyBQAAAAA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0A10F59E">
      <w:pPr>
        <w:spacing w:before="170" w:after="17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EXPEDIENTE</w:t>
      </w:r>
    </w:p>
    <w:p w14:paraId="01F0C41D">
      <w:pPr>
        <w:pStyle w:val="28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 w14:paraId="2EA215A6">
      <w:pPr>
        <w:pStyle w:val="28"/>
        <w:jc w:val="both"/>
        <w:rPr>
          <w:sz w:val="28"/>
        </w:rPr>
      </w:pPr>
    </w:p>
    <w:p w14:paraId="4CC348B5">
      <w:pPr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3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1FUPnTAAAAAwEAAA8AAAAAAAAAAQAgAAAA&#10;IgAAAGRycy9kb3ducmV2LnhtbFBLAQIUABQAAAAIAIdO4kAXxckZngEAAFYDAAAOAAAAAAAAAAEA&#10;IAAAACIBAABkcnMvZTJvRG9jLnhtbFBLBQYAAAAABgAGAFkBAAAyBQAAAAA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1D222AF5">
      <w:pPr>
        <w:spacing w:before="170" w:after="17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ORDEM DO DIA</w:t>
      </w:r>
    </w:p>
    <w:p w14:paraId="52F86034">
      <w:pPr>
        <w:pStyle w:val="28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Leitura Bíblica: “</w:t>
      </w:r>
      <w:r>
        <w:rPr>
          <w:b w:val="0"/>
          <w:bCs/>
          <w:spacing w:val="2"/>
          <w:sz w:val="28"/>
          <w:szCs w:val="28"/>
          <w:shd w:val="clear" w:color="auto" w:fill="FFFFFF"/>
        </w:rPr>
        <w:t>AO ÚNICO DEUS, SÁBIO, SEJA DADA GLÓRIA POR JESUS CRISTO PARA TODO O SEMPRE. AMÉM</w:t>
      </w:r>
      <w:r>
        <w:rPr>
          <w:bCs/>
          <w:sz w:val="28"/>
          <w:szCs w:val="28"/>
        </w:rPr>
        <w:t xml:space="preserve">.” (ROMANOS </w:t>
      </w:r>
      <w:r>
        <w:rPr>
          <w:rFonts w:hint="default"/>
          <w:bCs/>
          <w:sz w:val="28"/>
          <w:szCs w:val="28"/>
          <w:lang w:val="pt-BR"/>
        </w:rPr>
        <w:t>16</w:t>
      </w:r>
      <w:r>
        <w:rPr>
          <w:bCs/>
          <w:sz w:val="28"/>
          <w:szCs w:val="28"/>
        </w:rPr>
        <w:t>:</w:t>
      </w:r>
      <w:r>
        <w:rPr>
          <w:rFonts w:hint="default"/>
          <w:bCs/>
          <w:sz w:val="28"/>
          <w:szCs w:val="28"/>
          <w:lang w:val="pt-BR"/>
        </w:rPr>
        <w:t>27</w:t>
      </w:r>
      <w:r>
        <w:rPr>
          <w:bCs/>
          <w:sz w:val="28"/>
          <w:szCs w:val="28"/>
        </w:rPr>
        <w:t>)</w:t>
      </w:r>
    </w:p>
    <w:p w14:paraId="23C922FC">
      <w:pPr>
        <w:pStyle w:val="28"/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</w:p>
    <w:p w14:paraId="7CEA32F9">
      <w:pPr>
        <w:pStyle w:val="28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Style w:val="5"/>
        <w:tblW w:w="9300" w:type="dxa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2136"/>
        <w:gridCol w:w="4561"/>
        <w:gridCol w:w="1464"/>
        <w:gridCol w:w="1139"/>
      </w:tblGrid>
      <w:tr w14:paraId="55AC09BF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8EB2DD">
            <w:pPr>
              <w:pStyle w:val="27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2CFE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72ED61">
            <w:pPr>
              <w:pStyle w:val="27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3D1E7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 w14:paraId="170A815C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DE1F29">
            <w:pPr>
              <w:pStyle w:val="10"/>
              <w:suppressLineNumbers/>
              <w:snapToGrid w:val="0"/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  <w:szCs w:val="20"/>
                <w:lang w:eastAsia="zh-CN" w:bidi="ar"/>
              </w:rPr>
              <w:t>PROJETO DE LEI COMPLEMENTAR</w:t>
            </w:r>
          </w:p>
          <w:p w14:paraId="5E300148">
            <w:pPr>
              <w:pStyle w:val="10"/>
              <w:suppressLineNumbers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 w:bidi="ar"/>
              </w:rPr>
              <w:t>Nº 20/2025</w:t>
            </w:r>
          </w:p>
          <w:p w14:paraId="1D20A53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8"/>
                <w:lang w:val="pt" w:eastAsia="en-US" w:bidi="ar"/>
              </w:rPr>
            </w:pPr>
            <w:r>
              <w:rPr>
                <w:b/>
                <w:bCs/>
                <w:sz w:val="22"/>
                <w:szCs w:val="28"/>
                <w:lang w:val="pt" w:eastAsia="en-US" w:bidi="ar"/>
              </w:rPr>
              <w:t>EM URGÊNCIA</w:t>
            </w:r>
          </w:p>
        </w:tc>
        <w:tc>
          <w:tcPr>
            <w:tcW w:w="456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F85470">
            <w:pPr>
              <w:jc w:val="both"/>
              <w:rPr>
                <w:rFonts w:eastAsia="SimSun"/>
                <w:b/>
                <w:bCs/>
                <w:szCs w:val="22"/>
                <w:shd w:val="clear" w:color="auto" w:fill="FFFFFF"/>
              </w:rPr>
            </w:pPr>
            <w:r>
              <w:rPr>
                <w:b/>
                <w:szCs w:val="22"/>
                <w:shd w:val="clear" w:color="auto" w:fill="FFFFFF"/>
              </w:rPr>
              <w:t>ALTERA DISPOSITIVOS DA LEI COMPLEMENTAR N.º 51, DE 28 DE DEZEMBRO DE 2001, QUE DISPÕE SOBRE O PLANO DE CARREIRA E REMUNERAÇÃO DO MAGISTÉRIO PÚBLICO DO MUNICÍPIO DE ARACAJU</w:t>
            </w:r>
            <w:r>
              <w:rPr>
                <w:rFonts w:eastAsia="CIDFont+F1"/>
                <w:b/>
                <w:bCs/>
                <w:szCs w:val="22"/>
              </w:rPr>
              <w:t>.</w:t>
            </w:r>
          </w:p>
          <w:p w14:paraId="14BFA61D">
            <w:pPr>
              <w:pStyle w:val="11"/>
              <w:jc w:val="center"/>
              <w:rPr>
                <w:rFonts w:eastAsia="SimSun"/>
                <w:b/>
                <w:bCs/>
                <w:sz w:val="22"/>
                <w:szCs w:val="22"/>
                <w:shd w:val="clear" w:color="auto" w:fill="FFFFFF"/>
                <w:lang w:eastAsia="en-US"/>
              </w:rPr>
            </w:pPr>
          </w:p>
          <w:p w14:paraId="606A23B9">
            <w:pPr>
              <w:pStyle w:val="11"/>
              <w:jc w:val="center"/>
              <w:rPr>
                <w:rFonts w:eastAsia="SimSun"/>
                <w:b/>
                <w:bCs/>
                <w:szCs w:val="22"/>
                <w:shd w:val="clear" w:color="auto" w:fill="FFFFFF"/>
                <w:lang w:eastAsia="en-US"/>
              </w:rPr>
            </w:pPr>
            <w:r>
              <w:rPr>
                <w:rFonts w:eastAsia="SimSun"/>
                <w:b/>
                <w:bCs/>
                <w:szCs w:val="22"/>
                <w:shd w:val="clear" w:color="auto" w:fill="FFFFFF"/>
                <w:lang w:eastAsia="en-US"/>
              </w:rPr>
              <w:t xml:space="preserve"> </w:t>
            </w:r>
            <w:r>
              <w:rPr>
                <w:rFonts w:eastAsia="SimSun"/>
                <w:b/>
                <w:bCs/>
                <w:shd w:val="clear" w:color="auto" w:fill="FFFFFF"/>
                <w:lang w:eastAsia="en-US"/>
              </w:rPr>
              <w:t xml:space="preserve">COM EMENDAS </w:t>
            </w:r>
            <w:r>
              <w:rPr>
                <w:rFonts w:eastAsia="SimSun"/>
                <w:b/>
                <w:bCs/>
                <w:szCs w:val="22"/>
                <w:shd w:val="clear" w:color="auto" w:fill="FFFFFF"/>
                <w:lang w:eastAsia="en-US"/>
              </w:rPr>
              <w:t xml:space="preserve">FALTANDO PARECER DA COMISSÃO DE JUSTIÇA E REDAÇÃO, COMISSÃO DE OBRAS E SERVIÇOS PÚBLICOS E COMISSÃO DE FINANÇAS </w:t>
            </w:r>
          </w:p>
          <w:p w14:paraId="5C341B73">
            <w:pPr>
              <w:pStyle w:val="11"/>
              <w:jc w:val="center"/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shd w:val="clear" w:color="auto" w:fill="FFFFFF"/>
                <w:lang w:val="pt-BR" w:eastAsia="en-US" w:bidi="ar-SA"/>
              </w:rPr>
            </w:pPr>
          </w:p>
        </w:tc>
        <w:tc>
          <w:tcPr>
            <w:tcW w:w="146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9753F2">
            <w:pPr>
              <w:pStyle w:val="27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" w:eastAsia="en-US" w:bidi="ar-SA"/>
              </w:rPr>
            </w:pPr>
            <w:r>
              <w:rPr>
                <w:b/>
                <w:bCs/>
                <w:sz w:val="22"/>
                <w:szCs w:val="22"/>
                <w:lang w:val="pt" w:eastAsia="en-US" w:bidi="ar"/>
              </w:rPr>
              <w:t>PODER EXECUTIVO</w:t>
            </w:r>
          </w:p>
        </w:tc>
        <w:tc>
          <w:tcPr>
            <w:tcW w:w="11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167395F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2ª</w:t>
            </w:r>
          </w:p>
          <w:p w14:paraId="472051D9">
            <w:pPr>
              <w:jc w:val="center"/>
              <w:rPr>
                <w:b/>
                <w:bCs/>
                <w:sz w:val="22"/>
              </w:rPr>
            </w:pPr>
          </w:p>
          <w:p w14:paraId="1C20984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lang w:val="pt-BR" w:eastAsia="ar-SA" w:bidi="ar-SA"/>
              </w:rPr>
            </w:pPr>
          </w:p>
        </w:tc>
      </w:tr>
      <w:tr w14:paraId="5AE97260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F5993D">
            <w:pPr>
              <w:pStyle w:val="10"/>
              <w:suppressLineNumbers/>
              <w:snapToGrid w:val="0"/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  <w:szCs w:val="20"/>
                <w:lang w:eastAsia="zh-CN" w:bidi="ar"/>
              </w:rPr>
              <w:t>PROJETO DE LEI COMPLEMENTAR</w:t>
            </w:r>
          </w:p>
          <w:p w14:paraId="0C4116D7">
            <w:pPr>
              <w:pStyle w:val="10"/>
              <w:suppressLineNumbers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 w:bidi="ar"/>
              </w:rPr>
              <w:t>Nº 21/2025</w:t>
            </w:r>
          </w:p>
          <w:p w14:paraId="4842CE4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8"/>
                <w:lang w:val="pt" w:eastAsia="en-US" w:bidi="ar"/>
              </w:rPr>
            </w:pPr>
            <w:r>
              <w:rPr>
                <w:b/>
                <w:bCs/>
                <w:sz w:val="22"/>
                <w:szCs w:val="28"/>
                <w:lang w:val="pt" w:eastAsia="en-US" w:bidi="ar"/>
              </w:rPr>
              <w:t>EM URGÊNCIA</w:t>
            </w:r>
          </w:p>
        </w:tc>
        <w:tc>
          <w:tcPr>
            <w:tcW w:w="456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6026E1">
            <w:pPr>
              <w:jc w:val="both"/>
              <w:rPr>
                <w:b/>
                <w:szCs w:val="22"/>
                <w:shd w:val="clear" w:color="auto" w:fill="FFFFFF"/>
              </w:rPr>
            </w:pPr>
            <w:r>
              <w:rPr>
                <w:b/>
                <w:szCs w:val="22"/>
                <w:shd w:val="clear" w:color="auto" w:fill="FFFFFF"/>
              </w:rPr>
              <w:t>INSTITUI O PLANO DE CARREIRA DOS OCUPANTES DO CARGO DE PROVIMENTO EFETIVO DE AGENTE DE TRÂNSITO MUNICIPAL, DO QUADRO DE PESSOAL DA SUPERINTENDÊNCIA MUNICIPAL DE TRANSPORTES E TRÂNSITO – SMTT/AJU.</w:t>
            </w:r>
          </w:p>
          <w:p w14:paraId="73651637">
            <w:pPr>
              <w:jc w:val="both"/>
              <w:rPr>
                <w:rFonts w:ascii="Verdana" w:hAnsi="Verdana"/>
                <w:color w:val="404040"/>
                <w:sz w:val="15"/>
                <w:szCs w:val="15"/>
                <w:shd w:val="clear" w:color="auto" w:fill="FFFFFF"/>
              </w:rPr>
            </w:pPr>
          </w:p>
          <w:p w14:paraId="54DD924B">
            <w:pPr>
              <w:jc w:val="center"/>
              <w:rPr>
                <w:rFonts w:eastAsia="SimSun"/>
                <w:b/>
                <w:bCs/>
                <w:szCs w:val="22"/>
                <w:shd w:val="clear" w:color="auto" w:fill="FFFFFF"/>
                <w:lang w:eastAsia="en-US"/>
              </w:rPr>
            </w:pPr>
            <w:r>
              <w:rPr>
                <w:rFonts w:eastAsia="SimSun"/>
                <w:b/>
                <w:bCs/>
                <w:szCs w:val="22"/>
                <w:shd w:val="clear" w:color="auto" w:fill="FFFFFF"/>
                <w:lang w:eastAsia="en-US"/>
              </w:rPr>
              <w:t>COM EMENDA FALTANDO PARECER DA COMISSÃO DE JUSTIÇA E REDAÇÃO, COMISSÃO DE OBRAS E SERVIÇOS PÚBLICOS E COMISSÃO DE FINANÇAS</w:t>
            </w:r>
          </w:p>
          <w:p w14:paraId="7E78BC23">
            <w:pPr>
              <w:jc w:val="center"/>
              <w:rPr>
                <w:rFonts w:eastAsia="CIDFont+F1"/>
                <w:b/>
                <w:bCs/>
                <w:sz w:val="22"/>
                <w:szCs w:val="22"/>
              </w:rPr>
            </w:pPr>
          </w:p>
          <w:p w14:paraId="4D74C497">
            <w:pPr>
              <w:jc w:val="center"/>
              <w:rPr>
                <w:rFonts w:ascii="Times New Roman" w:hAnsi="Times New Roman" w:eastAsia="CIDFont+F1" w:cs="Times New Roman"/>
                <w:b/>
                <w:bCs/>
                <w:sz w:val="22"/>
                <w:szCs w:val="22"/>
                <w:lang w:val="pt-BR" w:eastAsia="ar-SA" w:bidi="ar-SA"/>
              </w:rPr>
            </w:pPr>
          </w:p>
        </w:tc>
        <w:tc>
          <w:tcPr>
            <w:tcW w:w="146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53872D">
            <w:pPr>
              <w:pStyle w:val="27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" w:eastAsia="en-US" w:bidi="ar-SA"/>
              </w:rPr>
            </w:pPr>
            <w:r>
              <w:rPr>
                <w:b/>
                <w:bCs/>
                <w:sz w:val="22"/>
                <w:szCs w:val="22"/>
                <w:lang w:val="pt" w:eastAsia="en-US" w:bidi="ar"/>
              </w:rPr>
              <w:t>PODER EXECUTIVO</w:t>
            </w:r>
          </w:p>
        </w:tc>
        <w:tc>
          <w:tcPr>
            <w:tcW w:w="11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468E3D9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2ª</w:t>
            </w:r>
          </w:p>
          <w:p w14:paraId="59D25CE8">
            <w:pPr>
              <w:jc w:val="center"/>
              <w:rPr>
                <w:b/>
                <w:bCs/>
                <w:sz w:val="22"/>
              </w:rPr>
            </w:pPr>
          </w:p>
          <w:p w14:paraId="6281686C">
            <w:pPr>
              <w:jc w:val="center"/>
              <w:rPr>
                <w:b/>
                <w:bCs/>
                <w:sz w:val="22"/>
              </w:rPr>
            </w:pPr>
          </w:p>
          <w:p w14:paraId="7A4EC5C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lang w:val="pt-BR" w:eastAsia="ar-SA" w:bidi="ar-SA"/>
              </w:rPr>
            </w:pPr>
          </w:p>
        </w:tc>
      </w:tr>
      <w:tr w14:paraId="1DFD7F4D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FDE7FE">
            <w:pPr>
              <w:pStyle w:val="10"/>
              <w:suppressLineNumbers/>
              <w:snapToGrid w:val="0"/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  <w:szCs w:val="20"/>
                <w:lang w:eastAsia="zh-CN" w:bidi="ar"/>
              </w:rPr>
              <w:t>PROJETO DE LEI COMPLEMENTAR</w:t>
            </w:r>
          </w:p>
          <w:p w14:paraId="3E809A79">
            <w:pPr>
              <w:pStyle w:val="10"/>
              <w:suppressLineNumbers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 w:bidi="ar"/>
              </w:rPr>
              <w:t>Nº 22/2025</w:t>
            </w:r>
          </w:p>
          <w:p w14:paraId="22E738A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8"/>
                <w:lang w:val="pt" w:eastAsia="en-US" w:bidi="ar"/>
              </w:rPr>
            </w:pPr>
            <w:r>
              <w:rPr>
                <w:b/>
                <w:bCs/>
                <w:sz w:val="22"/>
                <w:szCs w:val="28"/>
                <w:lang w:val="pt" w:eastAsia="en-US" w:bidi="ar"/>
              </w:rPr>
              <w:t>EM URGÊNCIA</w:t>
            </w:r>
          </w:p>
        </w:tc>
        <w:tc>
          <w:tcPr>
            <w:tcW w:w="456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6A550A">
            <w:pPr>
              <w:jc w:val="both"/>
              <w:rPr>
                <w:b/>
                <w:szCs w:val="22"/>
                <w:shd w:val="clear" w:color="auto" w:fill="FFFFFF"/>
              </w:rPr>
            </w:pPr>
            <w:r>
              <w:rPr>
                <w:b/>
                <w:szCs w:val="22"/>
                <w:shd w:val="clear" w:color="auto" w:fill="FFFFFF"/>
              </w:rPr>
              <w:t>INSTITUI A TABELA DE VENCIMENTOS-BASE DOS SERVIDORES OCUPANTES DOS CARGOS DE PROVIMENTO EFETIVO DE AGENTE DE COMBATE ÀS ENDEMIAS E AGENTE COMUNITÁRIO DE SAÚDE, DO QUADRO DE PESSOAL DA CATEGORIA OCUPACIONAL DA SAÚDE.</w:t>
            </w:r>
          </w:p>
          <w:p w14:paraId="5E5416A9">
            <w:pPr>
              <w:jc w:val="both"/>
              <w:rPr>
                <w:b/>
                <w:szCs w:val="22"/>
                <w:shd w:val="clear" w:color="auto" w:fill="FFFFFF"/>
              </w:rPr>
            </w:pPr>
          </w:p>
          <w:p w14:paraId="06DDB597">
            <w:pPr>
              <w:jc w:val="both"/>
              <w:rPr>
                <w:rFonts w:ascii="Times New Roman" w:hAnsi="Times New Roman" w:eastAsia="CIDFont+F1" w:cs="Times New Roman"/>
                <w:sz w:val="22"/>
                <w:szCs w:val="22"/>
                <w:lang w:val="pt-BR" w:eastAsia="ar-SA" w:bidi="ar-SA"/>
              </w:rPr>
            </w:pPr>
          </w:p>
        </w:tc>
        <w:tc>
          <w:tcPr>
            <w:tcW w:w="146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52083A">
            <w:pPr>
              <w:pStyle w:val="27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" w:eastAsia="en-US" w:bidi="ar-SA"/>
              </w:rPr>
            </w:pPr>
            <w:r>
              <w:rPr>
                <w:b/>
                <w:bCs/>
                <w:sz w:val="22"/>
                <w:szCs w:val="22"/>
                <w:lang w:val="pt" w:eastAsia="en-US" w:bidi="ar"/>
              </w:rPr>
              <w:t>PODER EXECUTIVO</w:t>
            </w:r>
          </w:p>
        </w:tc>
        <w:tc>
          <w:tcPr>
            <w:tcW w:w="11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713446C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2ª</w:t>
            </w:r>
          </w:p>
          <w:p w14:paraId="1366EB43">
            <w:pPr>
              <w:jc w:val="center"/>
              <w:rPr>
                <w:b/>
                <w:bCs/>
                <w:sz w:val="22"/>
              </w:rPr>
            </w:pPr>
          </w:p>
          <w:p w14:paraId="20308A0E">
            <w:pPr>
              <w:jc w:val="center"/>
              <w:rPr>
                <w:b/>
                <w:bCs/>
                <w:sz w:val="22"/>
              </w:rPr>
            </w:pPr>
          </w:p>
          <w:p w14:paraId="7BB4E0E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lang w:val="pt-BR" w:eastAsia="ar-SA" w:bidi="ar-SA"/>
              </w:rPr>
            </w:pPr>
          </w:p>
        </w:tc>
      </w:tr>
      <w:tr w14:paraId="08ACE6E2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5BCFFF">
            <w:pPr>
              <w:pStyle w:val="10"/>
              <w:suppressLineNumbers/>
              <w:snapToGrid w:val="0"/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  <w:szCs w:val="20"/>
                <w:lang w:eastAsia="zh-CN" w:bidi="ar"/>
              </w:rPr>
              <w:t>PROJETO DE LEI COMPLEMENTAR</w:t>
            </w:r>
          </w:p>
          <w:p w14:paraId="377BF5A1">
            <w:pPr>
              <w:pStyle w:val="10"/>
              <w:suppressLineNumbers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 w:bidi="ar"/>
              </w:rPr>
              <w:t>Nº 23/2025</w:t>
            </w:r>
          </w:p>
          <w:p w14:paraId="331A0DB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8"/>
                <w:lang w:val="pt" w:eastAsia="en-US" w:bidi="ar"/>
              </w:rPr>
            </w:pPr>
            <w:r>
              <w:rPr>
                <w:b/>
                <w:bCs/>
                <w:sz w:val="22"/>
                <w:szCs w:val="28"/>
                <w:lang w:val="pt" w:eastAsia="en-US" w:bidi="ar"/>
              </w:rPr>
              <w:t>EM URGÊNCIA</w:t>
            </w:r>
          </w:p>
        </w:tc>
        <w:tc>
          <w:tcPr>
            <w:tcW w:w="456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7A0956">
            <w:pPr>
              <w:jc w:val="both"/>
              <w:rPr>
                <w:rFonts w:eastAsia="CIDFont+F1"/>
                <w:sz w:val="22"/>
                <w:szCs w:val="22"/>
              </w:rPr>
            </w:pPr>
            <w:r>
              <w:rPr>
                <w:b/>
                <w:szCs w:val="22"/>
                <w:shd w:val="clear" w:color="auto" w:fill="FFFFFF"/>
              </w:rPr>
              <w:t>ALTERA DISPOSIÇÕES DA LEI COMPLEMENTAR N.º 61, DE 02 DE JULHO DE 2003, QUE INSTITUI O PLANO DE CARREIRAS, CARGOS E VENCIMENTOS PARA OS SERVIDORES DA CATEGORIA OCUPACIONAL DA SAÚDE DO MUNICÍPIO DE ARACAJU.</w:t>
            </w:r>
          </w:p>
          <w:p w14:paraId="2553EC7C">
            <w:pPr>
              <w:jc w:val="center"/>
              <w:rPr>
                <w:rFonts w:eastAsia="CIDFont+F1"/>
                <w:sz w:val="22"/>
                <w:szCs w:val="22"/>
              </w:rPr>
            </w:pPr>
          </w:p>
          <w:p w14:paraId="04F3B909">
            <w:pPr>
              <w:jc w:val="center"/>
              <w:rPr>
                <w:rFonts w:eastAsia="CIDFont+F1"/>
                <w:sz w:val="22"/>
                <w:szCs w:val="22"/>
              </w:rPr>
            </w:pPr>
          </w:p>
          <w:p w14:paraId="7E758E6B">
            <w:pPr>
              <w:jc w:val="center"/>
              <w:rPr>
                <w:rFonts w:ascii="Times New Roman" w:hAnsi="Times New Roman" w:eastAsia="CIDFont+F1" w:cs="Times New Roman"/>
                <w:sz w:val="22"/>
                <w:szCs w:val="22"/>
                <w:lang w:val="pt-BR" w:eastAsia="ar-SA" w:bidi="ar-SA"/>
              </w:rPr>
            </w:pPr>
          </w:p>
        </w:tc>
        <w:tc>
          <w:tcPr>
            <w:tcW w:w="146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3910E4">
            <w:pPr>
              <w:pStyle w:val="27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" w:eastAsia="en-US" w:bidi="ar-SA"/>
              </w:rPr>
            </w:pPr>
            <w:r>
              <w:rPr>
                <w:b/>
                <w:bCs/>
                <w:sz w:val="22"/>
                <w:szCs w:val="22"/>
                <w:lang w:val="pt" w:eastAsia="en-US" w:bidi="ar"/>
              </w:rPr>
              <w:t>PODER EXECUTIVO</w:t>
            </w:r>
          </w:p>
        </w:tc>
        <w:tc>
          <w:tcPr>
            <w:tcW w:w="11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69D27BE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2ª</w:t>
            </w:r>
          </w:p>
          <w:p w14:paraId="67A8E14E">
            <w:pPr>
              <w:jc w:val="center"/>
              <w:rPr>
                <w:b/>
                <w:bCs/>
                <w:sz w:val="22"/>
              </w:rPr>
            </w:pPr>
          </w:p>
          <w:p w14:paraId="35DA4D59">
            <w:pPr>
              <w:jc w:val="center"/>
              <w:rPr>
                <w:b/>
                <w:bCs/>
                <w:sz w:val="22"/>
              </w:rPr>
            </w:pPr>
          </w:p>
          <w:p w14:paraId="0E5ABFE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lang w:val="pt-BR" w:eastAsia="ar-SA" w:bidi="ar-SA"/>
              </w:rPr>
            </w:pPr>
          </w:p>
        </w:tc>
      </w:tr>
      <w:tr w14:paraId="7D5A3336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E773C0">
            <w:pPr>
              <w:pStyle w:val="10"/>
              <w:suppressLineNumbers/>
              <w:snapToGrid w:val="0"/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  <w:szCs w:val="20"/>
                <w:lang w:eastAsia="zh-CN" w:bidi="ar"/>
              </w:rPr>
              <w:t>PROJETO DE LEI COMPLEMENTAR</w:t>
            </w:r>
          </w:p>
          <w:p w14:paraId="4BEB7457">
            <w:pPr>
              <w:pStyle w:val="10"/>
              <w:suppressLineNumbers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 w:bidi="ar"/>
              </w:rPr>
              <w:t>Nº 24/2025</w:t>
            </w:r>
          </w:p>
          <w:p w14:paraId="504D768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8"/>
                <w:lang w:val="pt" w:eastAsia="en-US" w:bidi="ar"/>
              </w:rPr>
            </w:pPr>
            <w:r>
              <w:rPr>
                <w:b/>
                <w:bCs/>
                <w:sz w:val="22"/>
                <w:szCs w:val="28"/>
                <w:lang w:val="pt" w:eastAsia="en-US" w:bidi="ar"/>
              </w:rPr>
              <w:t>EM URGÊNCIA</w:t>
            </w:r>
          </w:p>
        </w:tc>
        <w:tc>
          <w:tcPr>
            <w:tcW w:w="456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D3812D">
            <w:pPr>
              <w:jc w:val="both"/>
              <w:rPr>
                <w:rFonts w:eastAsia="CIDFont+F1"/>
              </w:rPr>
            </w:pPr>
            <w:r>
              <w:rPr>
                <w:b/>
                <w:shd w:val="clear" w:color="auto" w:fill="FFFFFF"/>
              </w:rPr>
              <w:t>ALTERA, ACRESCENTA E REVOGA DISPOSITIVOS DA LEI COMPLEMENTAR N.º 50, DE 28 DE DEZEMBRO DE 2001; ALTERA DISPOSIÇÕES DA LEI COMPLEMENTAR N.º 214, DE 11 DE JULHO DE 2025.</w:t>
            </w:r>
          </w:p>
          <w:p w14:paraId="27952151">
            <w:pPr>
              <w:jc w:val="center"/>
              <w:rPr>
                <w:rFonts w:eastAsia="CIDFont+F1"/>
              </w:rPr>
            </w:pPr>
            <w:r>
              <w:rPr>
                <w:rFonts w:eastAsia="CIDFont+F1"/>
              </w:rPr>
              <w:t xml:space="preserve"> </w:t>
            </w:r>
          </w:p>
          <w:p w14:paraId="747AC5C4">
            <w:pPr>
              <w:jc w:val="center"/>
              <w:rPr>
                <w:rFonts w:eastAsia="SimSun"/>
                <w:b/>
                <w:bCs/>
                <w:szCs w:val="22"/>
                <w:shd w:val="clear" w:color="auto" w:fill="FFFFFF"/>
                <w:lang w:eastAsia="en-US"/>
              </w:rPr>
            </w:pPr>
            <w:r>
              <w:rPr>
                <w:rFonts w:eastAsia="SimSun"/>
                <w:b/>
                <w:bCs/>
                <w:szCs w:val="22"/>
                <w:shd w:val="clear" w:color="auto" w:fill="FFFFFF"/>
                <w:lang w:eastAsia="en-US"/>
              </w:rPr>
              <w:t>COM EMENDAS FALTANDO PARECER DA COMISSÃO DE JUSTIÇA E REDAÇÃO, COMISSÃO DE OBRAS E SERVIÇOS PÚBLICOS E COMISSÃO DE FINANÇAS</w:t>
            </w:r>
          </w:p>
          <w:p w14:paraId="76D99598">
            <w:pPr>
              <w:jc w:val="center"/>
              <w:rPr>
                <w:rFonts w:ascii="Times New Roman" w:hAnsi="Times New Roman" w:eastAsia="CIDFont+F1" w:cs="Times New Roman"/>
                <w:lang w:val="pt-BR" w:eastAsia="ar-SA" w:bidi="ar-SA"/>
              </w:rPr>
            </w:pPr>
          </w:p>
        </w:tc>
        <w:tc>
          <w:tcPr>
            <w:tcW w:w="146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12582F">
            <w:pPr>
              <w:pStyle w:val="27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" w:eastAsia="en-US" w:bidi="ar-SA"/>
              </w:rPr>
            </w:pPr>
            <w:r>
              <w:rPr>
                <w:b/>
                <w:bCs/>
                <w:sz w:val="22"/>
                <w:szCs w:val="22"/>
                <w:lang w:val="pt" w:eastAsia="en-US" w:bidi="ar"/>
              </w:rPr>
              <w:t>PODER EXECUTIVO</w:t>
            </w:r>
          </w:p>
        </w:tc>
        <w:tc>
          <w:tcPr>
            <w:tcW w:w="11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3C0A398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2ª</w:t>
            </w:r>
          </w:p>
          <w:p w14:paraId="328C390E">
            <w:pPr>
              <w:jc w:val="center"/>
              <w:rPr>
                <w:b/>
                <w:bCs/>
                <w:sz w:val="22"/>
              </w:rPr>
            </w:pPr>
          </w:p>
          <w:p w14:paraId="75D6771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lang w:val="pt-BR" w:eastAsia="ar-SA" w:bidi="ar-SA"/>
              </w:rPr>
            </w:pPr>
          </w:p>
        </w:tc>
      </w:tr>
      <w:tr w14:paraId="31337202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4FC78D">
            <w:pPr>
              <w:pStyle w:val="10"/>
              <w:suppressLineNumbers/>
              <w:snapToGrid w:val="0"/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  <w:szCs w:val="20"/>
                <w:lang w:eastAsia="zh-CN" w:bidi="ar"/>
              </w:rPr>
              <w:t>PROJETO DE LEI COMPLEMENTAR</w:t>
            </w:r>
          </w:p>
          <w:p w14:paraId="28B19E73">
            <w:pPr>
              <w:pStyle w:val="10"/>
              <w:suppressLineNumbers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 w:bidi="ar"/>
              </w:rPr>
              <w:t>Nº 25/2025</w:t>
            </w:r>
          </w:p>
          <w:p w14:paraId="2CC31DD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8"/>
                <w:lang w:val="pt" w:eastAsia="en-US" w:bidi="ar"/>
              </w:rPr>
            </w:pPr>
            <w:r>
              <w:rPr>
                <w:b/>
                <w:bCs/>
                <w:sz w:val="22"/>
                <w:szCs w:val="28"/>
                <w:lang w:val="pt" w:eastAsia="en-US" w:bidi="ar"/>
              </w:rPr>
              <w:t>EM URGÊNCIA</w:t>
            </w:r>
          </w:p>
        </w:tc>
        <w:tc>
          <w:tcPr>
            <w:tcW w:w="456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12647F">
            <w:pPr>
              <w:jc w:val="both"/>
              <w:rPr>
                <w:b/>
                <w:color w:val="404040"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ALTERA E ACRESCENTA DISPOSITIVOS DA LEI COMPLEMENTAR N.º 108, DE 5 DE ABRIL DE 2012, QUE DISPÕE SOBRE A LEI ORGÂNICA DA PROCURADORIA-GERAL DO MUNICÍPIO DE ARACAJU E INSTITUI O ESTATUTO DOS PROCURADORES DO MUNICÍPIO DE ARACAJU.</w:t>
            </w:r>
          </w:p>
          <w:p w14:paraId="1522445F">
            <w:pPr>
              <w:jc w:val="both"/>
              <w:rPr>
                <w:rFonts w:eastAsia="CIDFont+F1"/>
                <w:b/>
                <w:bCs/>
              </w:rPr>
            </w:pPr>
          </w:p>
          <w:p w14:paraId="67CF425D">
            <w:pPr>
              <w:jc w:val="center"/>
              <w:rPr>
                <w:rFonts w:ascii="Times New Roman" w:hAnsi="Times New Roman" w:eastAsia="CIDFont+F1" w:cs="Times New Roman"/>
                <w:lang w:val="pt-BR" w:eastAsia="ar-SA" w:bidi="ar-SA"/>
              </w:rPr>
            </w:pPr>
            <w:r>
              <w:rPr>
                <w:rFonts w:eastAsia="SimSun"/>
                <w:b/>
                <w:bCs/>
                <w:shd w:val="clear" w:color="auto" w:fill="FFFFFF"/>
                <w:lang w:eastAsia="en-US"/>
              </w:rPr>
              <w:t>COM EMENDA FALTANDO PARECER DA COMISSÃO DE JUSTIÇA E REDAÇÃO, COMISSÃO DE OBRAS E SERVIÇOS PÚBLICOS E COMISSÃO DE FINANÇAS</w:t>
            </w:r>
          </w:p>
        </w:tc>
        <w:tc>
          <w:tcPr>
            <w:tcW w:w="146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1CBEA8">
            <w:pPr>
              <w:pStyle w:val="27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" w:eastAsia="en-US" w:bidi="ar-SA"/>
              </w:rPr>
            </w:pPr>
            <w:r>
              <w:rPr>
                <w:b/>
                <w:bCs/>
                <w:sz w:val="22"/>
                <w:szCs w:val="22"/>
                <w:lang w:val="pt" w:eastAsia="en-US" w:bidi="ar"/>
              </w:rPr>
              <w:t>PODER EXECUTIVO</w:t>
            </w:r>
          </w:p>
        </w:tc>
        <w:tc>
          <w:tcPr>
            <w:tcW w:w="11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F91A81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2ª</w:t>
            </w:r>
          </w:p>
          <w:p w14:paraId="53888E5D">
            <w:pPr>
              <w:jc w:val="center"/>
              <w:rPr>
                <w:b/>
                <w:bCs/>
                <w:sz w:val="22"/>
              </w:rPr>
            </w:pPr>
          </w:p>
          <w:p w14:paraId="3E37607D">
            <w:pPr>
              <w:jc w:val="center"/>
              <w:rPr>
                <w:b/>
                <w:bCs/>
                <w:sz w:val="22"/>
              </w:rPr>
            </w:pPr>
          </w:p>
          <w:p w14:paraId="47C80CE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lang w:val="pt-BR" w:eastAsia="ar-SA" w:bidi="ar-SA"/>
              </w:rPr>
            </w:pPr>
          </w:p>
        </w:tc>
      </w:tr>
      <w:tr w14:paraId="71237F1C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5AACF9">
            <w:pPr>
              <w:pStyle w:val="10"/>
              <w:suppressLineNumbers/>
              <w:snapToGrid w:val="0"/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  <w:szCs w:val="20"/>
                <w:lang w:eastAsia="zh-CN" w:bidi="ar"/>
              </w:rPr>
              <w:t>PROJETO DE LEI</w:t>
            </w:r>
          </w:p>
          <w:p w14:paraId="2ACD4BE7">
            <w:pPr>
              <w:pStyle w:val="10"/>
              <w:suppressLineNumbers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 w:bidi="ar"/>
              </w:rPr>
              <w:t>Nº 493/2025</w:t>
            </w:r>
          </w:p>
          <w:p w14:paraId="5307E2E3">
            <w:pPr>
              <w:pStyle w:val="10"/>
              <w:suppressLineNumbers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snapToGrid w:val="0"/>
                <w:szCs w:val="20"/>
                <w:lang w:val="pt-BR" w:eastAsia="zh-CN" w:bidi="ar"/>
              </w:rPr>
            </w:pPr>
            <w:r>
              <w:rPr>
                <w:b/>
                <w:bCs/>
                <w:sz w:val="22"/>
                <w:szCs w:val="28"/>
                <w:lang w:val="pt" w:eastAsia="en-US" w:bidi="ar"/>
              </w:rPr>
              <w:t>EM URGÊNCIA</w:t>
            </w:r>
          </w:p>
        </w:tc>
        <w:tc>
          <w:tcPr>
            <w:tcW w:w="456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60DDED">
            <w:pPr>
              <w:jc w:val="both"/>
              <w:rPr>
                <w:rFonts w:eastAsia="CIDFont+F1"/>
              </w:rPr>
            </w:pPr>
            <w:r>
              <w:rPr>
                <w:b/>
                <w:shd w:val="clear" w:color="auto" w:fill="FFFFFF"/>
              </w:rPr>
              <w:t>REORGANIZA AS TABELAS DE VENCIMENTOS-BASE DOS SERVIDORES INTEGRANTES DO QUADRO DE PESSOAL DA ADMINISTRAÇÃO GERAL DO PODER EXECUTIVO MUNICIPAL, E DOS SERVIDORES OCUPANTES DOS CARGOS DE PROVIMENTO EFETIVO DE TÉCNICO AMBIENTAL E ANALISTA AMBIENTAL.</w:t>
            </w:r>
          </w:p>
          <w:p w14:paraId="0EB7E4D8">
            <w:pPr>
              <w:jc w:val="center"/>
              <w:rPr>
                <w:rFonts w:ascii="Times New Roman" w:hAnsi="Times New Roman" w:eastAsia="CIDFont+F1" w:cs="Times New Roman"/>
                <w:lang w:val="pt-BR" w:eastAsia="ar-SA" w:bidi="ar-SA"/>
              </w:rPr>
            </w:pPr>
          </w:p>
        </w:tc>
        <w:tc>
          <w:tcPr>
            <w:tcW w:w="146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9A0C96">
            <w:pPr>
              <w:pStyle w:val="27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" w:eastAsia="en-US" w:bidi="ar-SA"/>
              </w:rPr>
            </w:pPr>
            <w:r>
              <w:rPr>
                <w:b/>
                <w:bCs/>
                <w:sz w:val="22"/>
                <w:szCs w:val="22"/>
                <w:lang w:val="pt" w:eastAsia="en-US" w:bidi="ar"/>
              </w:rPr>
              <w:t>PODER EXECUTIVO</w:t>
            </w:r>
          </w:p>
        </w:tc>
        <w:tc>
          <w:tcPr>
            <w:tcW w:w="11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1FF5A39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2ª</w:t>
            </w:r>
          </w:p>
          <w:p w14:paraId="5541F37C">
            <w:pPr>
              <w:jc w:val="center"/>
              <w:rPr>
                <w:b/>
                <w:bCs/>
                <w:sz w:val="22"/>
              </w:rPr>
            </w:pPr>
          </w:p>
          <w:p w14:paraId="783CA7A7">
            <w:pPr>
              <w:jc w:val="center"/>
              <w:rPr>
                <w:b/>
                <w:bCs/>
                <w:sz w:val="22"/>
              </w:rPr>
            </w:pPr>
          </w:p>
          <w:p w14:paraId="798D9A5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lang w:val="pt-BR" w:eastAsia="ar-SA" w:bidi="ar-SA"/>
              </w:rPr>
            </w:pPr>
          </w:p>
        </w:tc>
      </w:tr>
      <w:tr w14:paraId="03AD181F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9EF5F6">
            <w:pPr>
              <w:pStyle w:val="10"/>
              <w:suppressLineNumbers/>
              <w:snapToGrid w:val="0"/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  <w:szCs w:val="20"/>
                <w:lang w:eastAsia="zh-CN" w:bidi="ar"/>
              </w:rPr>
              <w:t>PROJETO DE LEI</w:t>
            </w:r>
          </w:p>
          <w:p w14:paraId="63BD76B7">
            <w:pPr>
              <w:pStyle w:val="10"/>
              <w:suppressLineNumbers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 w:bidi="ar"/>
              </w:rPr>
              <w:t>Nº 494/2025</w:t>
            </w:r>
          </w:p>
          <w:p w14:paraId="1C3A7CB9">
            <w:pPr>
              <w:pStyle w:val="10"/>
              <w:suppressLineNumbers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snapToGrid w:val="0"/>
                <w:szCs w:val="20"/>
                <w:lang w:val="pt-BR" w:eastAsia="zh-CN" w:bidi="ar"/>
              </w:rPr>
            </w:pPr>
            <w:r>
              <w:rPr>
                <w:b/>
                <w:bCs/>
                <w:sz w:val="22"/>
                <w:szCs w:val="28"/>
                <w:lang w:val="pt" w:eastAsia="en-US" w:bidi="ar"/>
              </w:rPr>
              <w:t>EM URGÊNCIA</w:t>
            </w:r>
          </w:p>
        </w:tc>
        <w:tc>
          <w:tcPr>
            <w:tcW w:w="456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58DA0C">
            <w:pPr>
              <w:jc w:val="both"/>
              <w:rPr>
                <w:rFonts w:eastAsia="CIDFont+F1"/>
              </w:rPr>
            </w:pPr>
            <w:r>
              <w:rPr>
                <w:b/>
                <w:shd w:val="clear" w:color="auto" w:fill="FFFFFF"/>
              </w:rPr>
              <w:t>INSTITUI A TABELA DE VENCIMENTOS-BASE DOS SERVIDORES PÚBLICOS INTEGRANTES DO QUADRO DE PESSOAL DA GUARDA AUXILIAR MUNICIPAL.</w:t>
            </w:r>
          </w:p>
          <w:p w14:paraId="7CA8002A">
            <w:pPr>
              <w:jc w:val="center"/>
              <w:rPr>
                <w:rFonts w:ascii="Times New Roman" w:hAnsi="Times New Roman" w:eastAsia="CIDFont+F1" w:cs="Times New Roman"/>
                <w:lang w:val="pt-BR" w:eastAsia="ar-SA" w:bidi="ar-SA"/>
              </w:rPr>
            </w:pPr>
          </w:p>
        </w:tc>
        <w:tc>
          <w:tcPr>
            <w:tcW w:w="146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9967EB">
            <w:pPr>
              <w:pStyle w:val="27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" w:eastAsia="en-US" w:bidi="ar-SA"/>
              </w:rPr>
            </w:pPr>
            <w:r>
              <w:rPr>
                <w:b/>
                <w:bCs/>
                <w:sz w:val="22"/>
                <w:szCs w:val="22"/>
                <w:lang w:val="pt" w:eastAsia="en-US" w:bidi="ar"/>
              </w:rPr>
              <w:t>PODER EXECUTIVO</w:t>
            </w:r>
          </w:p>
        </w:tc>
        <w:tc>
          <w:tcPr>
            <w:tcW w:w="11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413319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2ª</w:t>
            </w:r>
          </w:p>
          <w:p w14:paraId="5969E438">
            <w:pPr>
              <w:jc w:val="center"/>
              <w:rPr>
                <w:b/>
                <w:bCs/>
                <w:sz w:val="22"/>
              </w:rPr>
            </w:pPr>
          </w:p>
          <w:p w14:paraId="687782E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lang w:val="pt-BR" w:eastAsia="ar-SA" w:bidi="ar-SA"/>
              </w:rPr>
            </w:pPr>
          </w:p>
        </w:tc>
      </w:tr>
      <w:tr w14:paraId="222808E0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0A2E92">
            <w:pPr>
              <w:pStyle w:val="10"/>
              <w:suppressLineNumbers/>
              <w:snapToGrid w:val="0"/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  <w:szCs w:val="20"/>
                <w:lang w:eastAsia="zh-CN" w:bidi="ar"/>
              </w:rPr>
              <w:t>PROJETO DE LEI COMPLEMENTAR</w:t>
            </w:r>
          </w:p>
          <w:p w14:paraId="3365AD3C">
            <w:pPr>
              <w:pStyle w:val="10"/>
              <w:suppressLineNumbers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 w:bidi="ar"/>
              </w:rPr>
              <w:t>Nº 13/2025</w:t>
            </w:r>
          </w:p>
          <w:p w14:paraId="56B48C6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8"/>
                <w:lang w:val="pt" w:eastAsia="zh-CN" w:bidi="ar"/>
              </w:rPr>
            </w:pPr>
            <w:r>
              <w:rPr>
                <w:b/>
                <w:bCs/>
                <w:sz w:val="22"/>
                <w:szCs w:val="28"/>
                <w:lang w:val="pt" w:eastAsia="en-US" w:bidi="ar"/>
              </w:rPr>
              <w:t>EM URGÊNCIA</w:t>
            </w:r>
          </w:p>
        </w:tc>
        <w:tc>
          <w:tcPr>
            <w:tcW w:w="456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2CDABA9">
            <w:pPr>
              <w:jc w:val="both"/>
              <w:rPr>
                <w:b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INCLUI PARÁGRAFOS AO ART. 67 DA LEI COMPLEMENTAR Nº 153, DE 19 DE DEZEMBRO DE 2016, E DÁ PROVIDÊNCIAS CORRELATAS.</w:t>
            </w:r>
          </w:p>
          <w:p w14:paraId="25CDFE77">
            <w:pPr>
              <w:jc w:val="both"/>
              <w:rPr>
                <w:b/>
                <w:shd w:val="clear" w:color="auto" w:fill="FFFFFF"/>
              </w:rPr>
            </w:pPr>
          </w:p>
          <w:p w14:paraId="445700AC">
            <w:pPr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shd w:val="clear" w:color="auto" w:fill="FFFFFF"/>
                <w:lang w:val="pt-BR" w:eastAsia="ar-SA" w:bidi="ar-SA"/>
              </w:rPr>
            </w:pPr>
            <w:r>
              <w:rPr>
                <w:rFonts w:eastAsia="SimSun"/>
                <w:b/>
                <w:bCs/>
                <w:shd w:val="clear" w:color="auto" w:fill="FFFFFF"/>
                <w:lang w:eastAsia="en-US"/>
              </w:rPr>
              <w:t>FALTANDO PARECER DA COMISSÃO DE JUSTIÇA E REDAÇÃO, COMISSÃO DE OBRAS E SERVIÇOS PÚBLICOS E COMISSÃO DE FINANÇAS</w:t>
            </w:r>
          </w:p>
        </w:tc>
        <w:tc>
          <w:tcPr>
            <w:tcW w:w="146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D03DE6">
            <w:pPr>
              <w:pStyle w:val="27"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lang w:val="pt" w:eastAsia="en-US" w:bidi="ar-SA"/>
              </w:rPr>
            </w:pPr>
            <w:r>
              <w:rPr>
                <w:b/>
                <w:bCs/>
              </w:rPr>
              <w:t>ANDERSON  DE TUCA</w:t>
            </w:r>
          </w:p>
        </w:tc>
        <w:tc>
          <w:tcPr>
            <w:tcW w:w="11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21E6912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1ª</w:t>
            </w:r>
          </w:p>
          <w:p w14:paraId="239AC996">
            <w:pPr>
              <w:jc w:val="center"/>
              <w:rPr>
                <w:b/>
                <w:bCs/>
                <w:sz w:val="22"/>
              </w:rPr>
            </w:pPr>
          </w:p>
          <w:p w14:paraId="307BCE0D"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lang w:val="pt-BR" w:eastAsia="ar-SA" w:bidi="ar-SA"/>
              </w:rPr>
            </w:pPr>
          </w:p>
        </w:tc>
      </w:tr>
    </w:tbl>
    <w:p w14:paraId="14D934DB">
      <w:pPr>
        <w:ind w:left="720"/>
        <w:jc w:val="both"/>
        <w:rPr>
          <w:bCs/>
          <w:sz w:val="24"/>
          <w:szCs w:val="22"/>
        </w:rPr>
      </w:pPr>
    </w:p>
    <w:p w14:paraId="21DA1417">
      <w:pPr>
        <w:pStyle w:val="28"/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4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1FUPnTAAAAAwEAAA8AAAAAAAAAAQAgAAAA&#10;IgAAAGRycy9kb3ducmV2LnhtbFBLAQIUABQAAAAIAIdO4kDE9X0nngEAAFYDAAAOAAAAAAAAAAEA&#10;IAAAACIBAABkcnMvZTJvRG9jLnhtbFBLBQYAAAAABgAGAFkBAAAyBQAAAAA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6CC6B803">
      <w:pPr>
        <w:pStyle w:val="28"/>
        <w:spacing w:before="170" w:after="170"/>
        <w:contextualSpacing w:val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CONSIDERAÇÕES FINAIS</w:t>
      </w:r>
    </w:p>
    <w:p w14:paraId="13C874F5">
      <w:pPr>
        <w:pStyle w:val="28"/>
        <w:numPr>
          <w:ilvl w:val="0"/>
          <w:numId w:val="4"/>
        </w:numPr>
        <w:spacing w:after="170"/>
        <w:contextualSpacing w:val="0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77" w:right="1287" w:bottom="1559" w:left="1276" w:header="357" w:footer="1134" w:gutter="0"/>
      <w:cols w:space="720" w:num="1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IDFont+F1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440B6">
    <w:pPr>
      <w:pStyle w:val="12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B0361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022D1">
    <w:pPr>
      <w:pStyle w:val="12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779EF">
    <w:pPr>
      <w:pStyle w:val="11"/>
      <w:jc w:val="center"/>
      <w:rPr>
        <w:b/>
      </w:rPr>
    </w:pPr>
    <w:r>
      <w:rPr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_x0000_tole_rId1" o:spid="_x0000_s1026" o:spt="1" style="position:absolute;left:0pt;margin-left:0pt;margin-top:0.05pt;height:50pt;width:50pt;visibility:hidden;z-index:-251656192;mso-width-relative:page;mso-height-relative:page;" filled="f" stroked="f" coordsize="21600,21600" o:gfxdata="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EH9qPtEAAAAFAQAADwAAAAAAAAABACAAAAAiAAAAZHJzL2Rv&#10;d25yZXYueG1sUEsBAhQAFAAAAAgAh07iQG9/9KCWAQAAQgMAAA4AAAAAAAAAAQAgAAAAIAEAAGRy&#10;cy9lMm9Eb2MueG1sUEsFBgAAAAAGAAYAWQEAACgFAAAAAA==&#10;">
              <v:fill on="f" focussize="0,0"/>
              <v:stroke on="f" weight="0pt"/>
              <v:imagedata o:title=""/>
              <o:lock v:ext="edit" aspectratio="f"/>
            </v:rect>
          </w:pict>
        </mc:Fallback>
      </mc:AlternateContent>
    </w:r>
    <w:r>
      <w:rPr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0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tole_rId1" o:spid="_x0000_s1026" o:spt="1" style="position:absolute;left:0pt;margin-left:0pt;margin-top:0pt;height:50pt;width:50pt;visibility:hidden;z-index:251662336;mso-width-relative:page;mso-height-relative:page;" filled="f" stroked="f" coordsize="21600,21600" o:gfxdata="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S4DoLRAAAABQEAAA8AAAAAAAAAAQAgAAAAIgAAAGRycy9kb3ducmV2&#10;LnhtbFBLAQIUABQAAAAIAIdO4kC5kwCJAwIAABgEAAAOAAAAAAAAAAEAIAAAACABAABkcnMvZTJv&#10;RG9jLnhtbFBLBQYAAAAABgAGAFkBAACVBQAAAAA=&#10;">
              <v:fill on="f" focussize="0,0"/>
              <v:stroke on="f"/>
              <v:imagedata o:title=""/>
              <o:lock v:ext="edit" selection="t" aspectratio="t"/>
            </v:rect>
          </w:pict>
        </mc:Fallback>
      </mc:AlternateContent>
    </w:r>
    <w:r>
      <w:object>
        <v:shape id="_x0000_i1025" o:spt="75" type="#_x0000_t75" style="height:70.5pt;width:70.5pt;" o:ole="t" filled="t" o:preferrelative="t" stroked="f" coordsize="21600,21600">
          <v:path/>
          <v:fill on="t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43D64907">
    <w:pPr>
      <w:pStyle w:val="11"/>
      <w:jc w:val="center"/>
      <w:rPr>
        <w:b/>
      </w:rPr>
    </w:pPr>
    <w:r>
      <w:rPr>
        <w:b/>
      </w:rPr>
      <w:t>ESTADO DE SERGIPE</w:t>
    </w:r>
  </w:p>
  <w:p w14:paraId="7F4D4F46">
    <w:pPr>
      <w:pStyle w:val="11"/>
      <w:jc w:val="center"/>
      <w:rPr>
        <w:b/>
      </w:rPr>
    </w:pPr>
    <w:r>
      <w:rPr>
        <w:b/>
      </w:rPr>
      <w:t>CÂMARA MUNICIPAL DE ARACAJU</w:t>
    </w:r>
  </w:p>
  <w:p w14:paraId="08C197D5">
    <w:pPr>
      <w:pStyle w:val="11"/>
      <w:jc w:val="center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098B8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B8732">
    <w:pPr>
      <w:pStyle w:val="11"/>
      <w:jc w:val="center"/>
      <w:rPr>
        <w:b/>
      </w:rPr>
    </w:pPr>
    <w:r>
      <w:rPr>
        <w:lang w:eastAsia="pt-BR"/>
      </w:rPr>
      <mc:AlternateContent>
        <mc:Choice Requires="wps">
          <w:drawing>
            <wp:anchor distT="0" distB="0" distL="0" distR="0" simplePos="0" relativeHeight="251661312" behindDoc="1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_x0000_tole_rId1" o:spid="_x0000_s1026" o:spt="1" style="position:absolute;left:0pt;margin-left:0pt;margin-top:0.05pt;height:50pt;width:50pt;visibility:hidden;z-index:-251655168;mso-width-relative:page;mso-height-relative:page;" filled="f" stroked="f" coordsize="21600,21600" o:gfxdata="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EH9qPtEAAAAFAQAADwAAAAAAAAABACAAAAAiAAAAZHJzL2Rv&#10;d25yZXYueG1sUEsBAhQAFAAAAAgAh07iQNyzYdWWAQAAQgMAAA4AAAAAAAAAAQAgAAAAIAEAAGRy&#10;cy9lMm9Eb2MueG1sUEsFBgAAAAAGAAYAWQEAACgFAAAAAA==&#10;">
              <v:fill on="f" focussize="0,0"/>
              <v:stroke on="f" weight="0pt"/>
              <v:imagedata o:title=""/>
              <o:lock v:ext="edit" aspectratio="f"/>
            </v:rect>
          </w:pict>
        </mc:Fallback>
      </mc:AlternateContent>
    </w:r>
    <w:r>
      <w:rPr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9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tole_rId1" o:spid="_x0000_s1026" o:spt="1" style="position:absolute;left:0pt;margin-left:0pt;margin-top:0pt;height:50pt;width:50pt;visibility:hidden;z-index:251663360;mso-width-relative:page;mso-height-relative:page;" filled="f" stroked="f" coordsize="21600,21600" o:gfxdata="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S4DoLRAAAABQEAAA8AAAAAAAAAAQAgAAAAIgAAAGRycy9kb3ducmV2&#10;LnhtbFBLAQIUABQAAAAIAIdO4kAOmhAbAwIAABcEAAAOAAAAAAAAAAEAIAAAACABAABkcnMvZTJv&#10;RG9jLnhtbFBLBQYAAAAABgAGAFkBAACVBQAAAAA=&#10;">
              <v:fill on="f" focussize="0,0"/>
              <v:stroke on="f"/>
              <v:imagedata o:title=""/>
              <o:lock v:ext="edit" selection="t" aspectratio="t"/>
            </v:rect>
          </w:pict>
        </mc:Fallback>
      </mc:AlternateContent>
    </w:r>
    <w:r>
      <w:rPr>
        <w:lang w:eastAsia="pt-BR"/>
      </w:rPr>
      <w:drawing>
        <wp:inline distT="0" distB="0" distL="0" distR="0">
          <wp:extent cx="895350" cy="895350"/>
          <wp:effectExtent l="0" t="0" r="0" b="0"/>
          <wp:docPr id="8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le_rI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5265136">
    <w:pPr>
      <w:pStyle w:val="11"/>
      <w:jc w:val="center"/>
      <w:rPr>
        <w:b/>
      </w:rPr>
    </w:pPr>
    <w:r>
      <w:rPr>
        <w:b/>
      </w:rPr>
      <w:t>ESTADO DE SERGIPE</w:t>
    </w:r>
  </w:p>
  <w:p w14:paraId="2F3E09ED">
    <w:pPr>
      <w:pStyle w:val="11"/>
      <w:jc w:val="center"/>
      <w:rPr>
        <w:b/>
      </w:rPr>
    </w:pPr>
    <w:r>
      <w:rPr>
        <w:b/>
      </w:rPr>
      <w:t>CÂMARA MUNICIPAL DE ARACAJU</w:t>
    </w:r>
  </w:p>
  <w:p w14:paraId="5BE2BEE4">
    <w:pPr>
      <w:pStyle w:val="11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1269A9"/>
    <w:multiLevelType w:val="multilevel"/>
    <w:tmpl w:val="211269A9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">
    <w:nsid w:val="59183E17"/>
    <w:multiLevelType w:val="multilevel"/>
    <w:tmpl w:val="59183E17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5E650F8A"/>
    <w:multiLevelType w:val="multilevel"/>
    <w:tmpl w:val="5E650F8A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3">
    <w:nsid w:val="740E7C58"/>
    <w:multiLevelType w:val="multilevel"/>
    <w:tmpl w:val="740E7C58"/>
    <w:lvl w:ilvl="0" w:tentative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hint="default" w:ascii="Wingdings" w:hAnsi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5CA"/>
    <w:rsid w:val="001475CA"/>
    <w:rsid w:val="00BE6124"/>
    <w:rsid w:val="00FD53B4"/>
    <w:rsid w:val="461E2519"/>
    <w:rsid w:val="57905303"/>
    <w:rsid w:val="658A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iPriority="99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127A02" w:themeColor="accent1" w:themeShade="BF"/>
      <w:sz w:val="32"/>
      <w:szCs w:val="32"/>
    </w:rPr>
  </w:style>
  <w:style w:type="paragraph" w:styleId="3">
    <w:name w:val="heading 2"/>
    <w:basedOn w:val="1"/>
    <w:next w:val="1"/>
    <w:link w:val="15"/>
    <w:qFormat/>
    <w:uiPriority w:val="0"/>
    <w:pPr>
      <w:keepNext/>
      <w:tabs>
        <w:tab w:val="left" w:pos="0"/>
      </w:tabs>
      <w:ind w:left="576" w:hanging="576"/>
      <w:outlineLvl w:val="1"/>
    </w:pPr>
    <w:rPr>
      <w:sz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qFormat/>
    <w:uiPriority w:val="99"/>
    <w:rPr>
      <w:color w:val="0000FF"/>
      <w:u w:val="single"/>
    </w:rPr>
  </w:style>
  <w:style w:type="paragraph" w:styleId="7">
    <w:name w:val="List"/>
    <w:basedOn w:val="8"/>
    <w:qFormat/>
    <w:uiPriority w:val="0"/>
    <w:rPr>
      <w:rFonts w:cs="Arial"/>
    </w:rPr>
  </w:style>
  <w:style w:type="paragraph" w:styleId="8">
    <w:name w:val="Body Text"/>
    <w:basedOn w:val="1"/>
    <w:qFormat/>
    <w:uiPriority w:val="0"/>
    <w:pPr>
      <w:spacing w:after="140" w:line="276" w:lineRule="auto"/>
    </w:pPr>
  </w:style>
  <w:style w:type="paragraph" w:styleId="9">
    <w:name w:val="Title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0">
    <w:name w:val="Normal (Web)"/>
    <w:basedOn w:val="1"/>
    <w:qFormat/>
    <w:uiPriority w:val="99"/>
    <w:rPr>
      <w:szCs w:val="24"/>
    </w:rPr>
  </w:style>
  <w:style w:type="paragraph" w:styleId="11">
    <w:name w:val="header"/>
    <w:basedOn w:val="1"/>
    <w:link w:val="16"/>
    <w:qFormat/>
    <w:uiPriority w:val="0"/>
    <w:pPr>
      <w:tabs>
        <w:tab w:val="center" w:pos="4419"/>
        <w:tab w:val="right" w:pos="8838"/>
      </w:tabs>
    </w:pPr>
  </w:style>
  <w:style w:type="paragraph" w:styleId="12">
    <w:name w:val="footer"/>
    <w:basedOn w:val="1"/>
    <w:link w:val="17"/>
    <w:qFormat/>
    <w:uiPriority w:val="99"/>
    <w:pPr>
      <w:tabs>
        <w:tab w:val="center" w:pos="4419"/>
        <w:tab w:val="right" w:pos="8838"/>
      </w:tabs>
    </w:pPr>
  </w:style>
  <w:style w:type="paragraph" w:styleId="13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5">
    <w:name w:val="Título 2 Char"/>
    <w:basedOn w:val="4"/>
    <w:link w:val="3"/>
    <w:qFormat/>
    <w:uiPriority w:val="0"/>
    <w:rPr>
      <w:rFonts w:eastAsia="Times New Roman"/>
      <w:sz w:val="28"/>
      <w:lang w:eastAsia="ar-SA"/>
    </w:rPr>
  </w:style>
  <w:style w:type="character" w:customStyle="1" w:styleId="16">
    <w:name w:val="Cabeçalho Char"/>
    <w:basedOn w:val="4"/>
    <w:link w:val="11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7">
    <w:name w:val="Rodapé Char"/>
    <w:basedOn w:val="4"/>
    <w:link w:val="12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8">
    <w:name w:val="Texto de balão Char"/>
    <w:basedOn w:val="4"/>
    <w:link w:val="14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19">
    <w:name w:val="Título 1 Char"/>
    <w:basedOn w:val="4"/>
    <w:link w:val="2"/>
    <w:qFormat/>
    <w:uiPriority w:val="9"/>
    <w:rPr>
      <w:rFonts w:asciiTheme="majorHAnsi" w:hAnsiTheme="majorHAnsi" w:eastAsiaTheme="majorEastAsia" w:cstheme="majorBidi"/>
      <w:color w:val="127A02" w:themeColor="accent1" w:themeShade="BF"/>
      <w:sz w:val="32"/>
      <w:szCs w:val="32"/>
      <w:lang w:eastAsia="ar-SA"/>
    </w:rPr>
  </w:style>
  <w:style w:type="character" w:customStyle="1" w:styleId="20">
    <w:name w:val="15"/>
    <w:basedOn w:val="4"/>
    <w:qFormat/>
    <w:uiPriority w:val="0"/>
    <w:rPr>
      <w:rFonts w:ascii="SimSun" w:hAnsi="SimSun" w:eastAsia="SimSun"/>
      <w:i/>
      <w:iCs/>
    </w:rPr>
  </w:style>
  <w:style w:type="character" w:customStyle="1" w:styleId="21">
    <w:name w:val="bumpedfont15"/>
    <w:basedOn w:val="4"/>
    <w:qFormat/>
    <w:uiPriority w:val="0"/>
  </w:style>
  <w:style w:type="paragraph" w:customStyle="1" w:styleId="22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23">
    <w:name w:val="caption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4">
    <w:name w:val="caption1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5">
    <w:name w:val="Cabeçalho e Rodapé"/>
    <w:basedOn w:val="1"/>
    <w:qFormat/>
    <w:uiPriority w:val="0"/>
  </w:style>
  <w:style w:type="paragraph" w:customStyle="1" w:styleId="26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paragraph" w:customStyle="1" w:styleId="27">
    <w:name w:val="Conteúdo de tabela"/>
    <w:basedOn w:val="1"/>
    <w:qFormat/>
    <w:uiPriority w:val="0"/>
    <w:pPr>
      <w:suppressLineNumbers/>
    </w:pPr>
  </w:style>
  <w:style w:type="paragraph" w:styleId="28">
    <w:name w:val="List Paragraph"/>
    <w:basedOn w:val="1"/>
    <w:unhideWhenUsed/>
    <w:qFormat/>
    <w:uiPriority w:val="99"/>
    <w:pPr>
      <w:ind w:left="720"/>
      <w:contextualSpacing/>
    </w:pPr>
  </w:style>
  <w:style w:type="paragraph" w:customStyle="1" w:styleId="29">
    <w:name w:val="Conteúdo da tabela"/>
    <w:basedOn w:val="1"/>
    <w:qFormat/>
    <w:uiPriority w:val="0"/>
    <w:pPr>
      <w:widowControl w:val="0"/>
      <w:suppressLineNumbers/>
    </w:pPr>
  </w:style>
  <w:style w:type="paragraph" w:customStyle="1" w:styleId="30">
    <w:name w:val="Título de tabela"/>
    <w:basedOn w:val="29"/>
    <w:qFormat/>
    <w:uiPriority w:val="0"/>
    <w:pPr>
      <w:jc w:val="center"/>
    </w:pPr>
    <w:rPr>
      <w:b/>
      <w:bCs/>
    </w:rPr>
  </w:style>
  <w:style w:type="paragraph" w:customStyle="1" w:styleId="31">
    <w:name w:val="western"/>
    <w:qFormat/>
    <w:uiPriority w:val="0"/>
    <w:pPr>
      <w:jc w:val="left"/>
    </w:pPr>
    <w:rPr>
      <w:rFonts w:ascii="Times New Roman" w:hAnsi="Times New Roman" w:eastAsia="SimSun" w:cs="Times New Roman"/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6E8126-AF40-4FB3-9EAB-6805DFE0DC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682</Words>
  <Characters>3688</Characters>
  <Lines>30</Lines>
  <Paragraphs>8</Paragraphs>
  <TotalTime>1</TotalTime>
  <ScaleCrop>false</ScaleCrop>
  <LinksUpToDate>false</LinksUpToDate>
  <CharactersWithSpaces>4362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2025-12-29T15:19:00Z</dcterms:created>
  <dc:creator>Caio Rafael Santos Lima</dc:creator>
  <cp:lastModifiedBy>Caio Lima</cp:lastModifiedBy>
  <cp:lastPrinted>2025-12-17T08:58:00Z</cp:lastPrinted>
  <dcterms:modified xsi:type="dcterms:W3CDTF">2026-01-06T14:28:45Z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F3A63786CCEB49E3A28C871743D9BDF3_13</vt:lpwstr>
  </property>
  <property fmtid="{D5CDD505-2E9C-101B-9397-08002B2CF9AE}" pid="3" name="KSOProductBuildVer">
    <vt:lpwstr>1046-12.2.0.23196</vt:lpwstr>
  </property>
</Properties>
</file>