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6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GRAÇA SEJA COM TODOS OS QUE AMAM A NOSSO SENHOR JESUS CRISTO EM SINCERIDADE. AMÉM” (EFÉSIOS 6:24)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/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47/2025</w:t>
            </w:r>
          </w:p>
          <w:p>
            <w:pPr>
              <w:pStyle w:val="Contedodetabela"/>
              <w:keepNext w:val="false"/>
              <w:keepLines w:val="false"/>
              <w:widowControl/>
              <w:snapToGrid w:val="false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sz w:val="20"/>
                <w:szCs w:val="20"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  <w:t>DISPÕE SOBRE A GARANTIA DA LIBERDADE DE REUNIÃO RELIGIOSA ENTRE ALUNOS DURANTE O INTERVALO ESCOLAR NAS INSTITUIÇÕES DE ENSINO DO MUNICÍPIO DE ARACAJU.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sz w:val="20"/>
                <w:szCs w:val="20"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PASTOR</w:t>
            </w:r>
          </w:p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DIEGO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113/2025</w:t>
            </w:r>
          </w:p>
          <w:p>
            <w:pPr>
              <w:pStyle w:val="Contedodetabela"/>
              <w:keepNext w:val="false"/>
              <w:keepLines w:val="false"/>
              <w:widowControl/>
              <w:snapToGrid w:val="false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sz w:val="20"/>
                <w:szCs w:val="20"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  <w:t>DISPÕE SOBRE A CRIAÇÃO DO PROGRAMA DE SAÚDE EMOCIONAL NOS BAIRROS, COM A REALIZAÇÃO DE ATIVIDADES VOLTADAS AO BEM-ESTAR EMOCIONAL NAS PRAÇAS PÚBLICAS MUNICIPAIS.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sz w:val="20"/>
                <w:szCs w:val="20"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PASTOR</w:t>
            </w:r>
          </w:p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0"/>
                <w:szCs w:val="20"/>
              </w:rPr>
              <w:t>DIEGO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199/2025</w:t>
            </w:r>
          </w:p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  <w:t>DENOMINA RUA GILCINAR SANTOS PORTO, ATUAL RUA I, NO BAIRRO INÁCIO BARBOSA.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280"/>
              <w:ind w:left="0" w:right="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4249583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292809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LibreOffice/24.2.2.2$Windows_X86_64 LibreOffice_project/d56cc158d8a96260b836f100ef4b4ef25d6f1a01</Application>
  <AppVersion>15.0000</AppVersion>
  <Pages>2</Pages>
  <Words>249</Words>
  <Characters>1307</Characters>
  <CharactersWithSpaces>1678</CharactersWithSpaces>
  <Paragraphs>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2025-07-21T07:25:53Z</cp:lastPrinted>
  <dcterms:modified xsi:type="dcterms:W3CDTF">2025-07-21T07:26:36Z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