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</w:t>
      </w:r>
      <w:r>
        <w:rPr>
          <w:sz w:val="30"/>
          <w:szCs w:val="30"/>
        </w:rPr>
        <w:t>42</w:t>
      </w:r>
      <w:r>
        <w:rPr>
          <w:sz w:val="30"/>
          <w:szCs w:val="30"/>
        </w:rPr>
        <w:t>ª SESSÃO EXTRAORDINÁRIA 1</w:t>
      </w:r>
      <w:r>
        <w:rPr>
          <w:sz w:val="30"/>
          <w:szCs w:val="30"/>
        </w:rPr>
        <w:t>0</w:t>
      </w:r>
      <w:r>
        <w:rPr>
          <w:sz w:val="30"/>
          <w:szCs w:val="30"/>
        </w:rPr>
        <w:t xml:space="preserve"> DE JU</w:t>
      </w:r>
      <w:r>
        <w:rPr>
          <w:sz w:val="30"/>
          <w:szCs w:val="30"/>
        </w:rPr>
        <w:t>L</w:t>
      </w:r>
      <w:r>
        <w:rPr>
          <w:sz w:val="30"/>
          <w:szCs w:val="30"/>
        </w:rPr>
        <w:t>HO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42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“AO ÚNICO DEUS, SÁBIO, SEJA DADA GLÓRIA POR JESUS CRISTO PARA TODO O SEMPRE. AMÉM.” (ROMANOS 16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u w:val="none"/>
          <w:lang w:val="pt-BR" w:eastAsia="ar-SA" w:bidi="ar-SA"/>
        </w:rPr>
        <w:t>:27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rFonts w:eastAsia="Times New Roman"/>
          <w:bCs/>
          <w:sz w:val="28"/>
          <w:szCs w:val="28"/>
          <w:lang w:eastAsia="ar-SA"/>
        </w:rPr>
      </w:pPr>
      <w:r>
        <w:rPr>
          <w:rFonts w:eastAsia="Times New Roman"/>
          <w:bCs/>
          <w:sz w:val="28"/>
          <w:szCs w:val="28"/>
          <w:lang w:eastAsia="ar-SA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PROJETO DE LEI COMPLEMENTAR </w:t>
            </w:r>
            <w:r>
              <w:rPr>
                <w:b/>
                <w:bCs/>
                <w:sz w:val="28"/>
                <w:szCs w:val="28"/>
              </w:rPr>
              <w:t>Nº 10/2025</w:t>
            </w:r>
          </w:p>
          <w:p>
            <w:pPr>
              <w:pStyle w:val="Normal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uppressAutoHyphens w:val="false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color w:val="000000"/>
                <w:sz w:val="22"/>
                <w:szCs w:val="22"/>
                <w:lang w:eastAsia="pt-BR"/>
              </w:rPr>
              <w:t>ALTERA, ACRESCENTA E REVOGA DISPOSITIVOS DA LEI COMPLEMENTAR N.º 50, DE 28 DE DEZEMBRO DE 2001; ALTERA O QUADRO DE PESSOAL DO INSTITUTO DE PREVIDÊNCIA DO MUNICÍPIO DE ARACAJU – ARACAJUPREVIDÊNCIA; CONCEDE REAJUSTE SALARIAL AOS SERVIDORES PÚBLICOS DO PODER EXECUTIVO MUNICIPAL QUE ESPECIFICA, A PARTIR DE 1º DE JANEIRO DE 2026; E DÁ OUTRAS PROVIDÊNCIAS.</w:t>
            </w:r>
          </w:p>
          <w:p>
            <w:pPr>
              <w:pStyle w:val="Normal"/>
              <w:suppressAutoHyphens w:val="false"/>
              <w:jc w:val="both"/>
              <w:rPr>
                <w:b/>
                <w:color w:val="000000"/>
                <w:sz w:val="22"/>
                <w:szCs w:val="22"/>
                <w:lang w:eastAsia="pt-BR"/>
              </w:rPr>
            </w:pPr>
            <w:r>
              <w:rPr>
                <w:b/>
                <w:color w:val="000000"/>
                <w:sz w:val="22"/>
                <w:szCs w:val="22"/>
                <w:lang w:eastAsia="pt-BR"/>
              </w:rPr>
            </w:r>
          </w:p>
          <w:p>
            <w:pPr>
              <w:pStyle w:val="Normal"/>
              <w:suppressAutoHyphens w:val="false"/>
              <w:jc w:val="center"/>
              <w:rPr>
                <w:b/>
                <w:sz w:val="22"/>
              </w:rPr>
            </w:pPr>
            <w:r>
              <w:rPr>
                <w:b/>
              </w:rPr>
              <w:t xml:space="preserve">COM EMENDA </w:t>
            </w:r>
            <w:bookmarkStart w:id="0" w:name="_GoBack"/>
            <w:bookmarkEnd w:id="0"/>
            <w:r>
              <w:rPr>
                <w:b/>
              </w:rPr>
              <w:t>FALTANDO PARECER DA COMISSÃO DE JUSTIÇA E REDAÇÃO E COMISSÃO DE OBRAS, SERVIÇOS PÚBLICOS E ADMINISTRAÇÃO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17996183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392307796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LibreOffice/24.2.2.2$Windows_X86_64 LibreOffice_project/d56cc158d8a96260b836f100ef4b4ef25d6f1a01</Application>
  <AppVersion>15.0000</AppVersion>
  <Pages>2</Pages>
  <Words>240</Words>
  <Characters>1289</Characters>
  <CharactersWithSpaces>1663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2025-07-11T08:42:25Z</cp:lastPrinted>
  <dcterms:modified xsi:type="dcterms:W3CDTF">2025-07-11T08:43:10Z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