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22</w:t>
      </w:r>
      <w:r>
        <w:rPr>
          <w:sz w:val="28"/>
          <w:szCs w:val="28"/>
        </w:rPr>
        <w:t>ª SESSÃO EXTRAORDINÁRIA – 0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22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“E O DEUS DE PAZ SEJA COM TODOS VÓS. AMÉM. ”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 xml:space="preserve">  (ROMANOS 15:33)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184/2025, </w:t>
      </w:r>
      <w:r>
        <w:rPr>
          <w:b w:val="false"/>
          <w:bCs w:val="false"/>
          <w:sz w:val="28"/>
          <w:szCs w:val="28"/>
        </w:rPr>
        <w:t>em regime de urgência, em redação final, autoria Poder Executivo: ALTERA O ART. 15 DA LEI 4.949, DE 1º DE DEZEMBRO DE 2017, QUE DISPÕE SOBRE A CONTRATAÇÃO DE MENOR APRENDIZ NO MUNICÍPIO DE ARACAJU.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4745011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3017688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LibreOffice/24.2.2.2$Windows_X86_64 LibreOffice_project/d56cc158d8a96260b836f100ef4b4ef25d6f1a01</Application>
  <AppVersion>15.0000</AppVersion>
  <Pages>1</Pages>
  <Words>201</Words>
  <Characters>999</Characters>
  <CharactersWithSpaces>1342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2025-05-13T10:11:45Z</cp:lastPrinted>
  <dcterms:modified xsi:type="dcterms:W3CDTF">2025-05-13T10:14:17Z</dcterms:modified>
  <cp:revision>232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