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30"/>
          <w:szCs w:val="30"/>
        </w:rPr>
      </w:pPr>
      <w:r>
        <w:rPr>
          <w:sz w:val="30"/>
          <w:szCs w:val="30"/>
        </w:rPr>
        <w:t>PAUTA DA 9</w:t>
      </w:r>
      <w:r>
        <w:rPr>
          <w:sz w:val="30"/>
          <w:szCs w:val="30"/>
        </w:rPr>
        <w:t>3</w:t>
      </w:r>
      <w:r>
        <w:rPr>
          <w:sz w:val="30"/>
          <w:szCs w:val="30"/>
        </w:rPr>
        <w:t xml:space="preserve">ª SESSÃO ORDINÁRIA – </w:t>
      </w:r>
      <w:r>
        <w:rPr>
          <w:sz w:val="30"/>
          <w:szCs w:val="30"/>
        </w:rPr>
        <w:t>30</w:t>
      </w:r>
      <w:r>
        <w:rPr>
          <w:sz w:val="30"/>
          <w:szCs w:val="30"/>
        </w:rPr>
        <w:t xml:space="preserve"> DE OUTUBRO DE 2025</w:t>
      </w:r>
    </w:p>
    <w:p>
      <w:pPr>
        <w:pStyle w:val="Normal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rPr>
          <w:sz w:val="28"/>
        </w:rPr>
      </w:pPr>
      <w:r>
        <w:rPr>
          <w:sz w:val="28"/>
        </w:rPr>
        <w:t>A Câmara Municipal de Aracaju (CMA) está comprometida com a transparência e a responsabilidade, e por isso, torna pública a pauta da 9</w:t>
      </w:r>
      <w:r>
        <w:rPr>
          <w:sz w:val="28"/>
        </w:rPr>
        <w:t>3</w:t>
      </w:r>
      <w:r>
        <w:rPr>
          <w:sz w:val="28"/>
        </w:rPr>
        <w:t>ª Sessão Ordinária da 44ª Legislatura. Os cidadãos poderão acompanhar tudo ao vivo pela TV Câmara e pelo canal oficial da Câmara no YouTube a partir das 9h.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jc w:val="both"/>
        <w:rPr>
          <w:sz w:val="28"/>
        </w:rPr>
      </w:pPr>
      <w:r>
        <w:rPr>
          <w:sz w:val="28"/>
        </w:rPr>
        <w:t>Abertura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EXPEDIENTE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e apreciação da ata da sessão anterior;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dos avisos;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Pequeno Expediente (os vereadores dispõem de 5 minutos para uso da palavra na tribuna);</w: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rPr>
          <w:sz w:val="28"/>
        </w:rPr>
      </w:pPr>
      <w:r>
        <w:rPr>
          <w:sz w:val="28"/>
        </w:rPr>
        <w:t>Grande Expediente (os vereadores dispõem de 15 minutos para uso da palavra na tribuna).</w:t>
      </w:r>
    </w:p>
    <w:p>
      <w:pPr>
        <w:pStyle w:val="ListParagraph"/>
        <w:spacing w:before="0" w:after="170"/>
        <w:contextualSpacing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ListParagraph"/>
        <w:widowControl/>
        <w:numPr>
          <w:ilvl w:val="0"/>
          <w:numId w:val="3"/>
        </w:numPr>
        <w:shd w:val="clear" w:color="auto" w:fill="FFFFFF"/>
        <w:suppressAutoHyphens w:val="false"/>
        <w:bidi w:val="0"/>
        <w:spacing w:lineRule="atLeast" w:line="305"/>
        <w:jc w:val="both"/>
        <w:rPr>
          <w:rStyle w:val="Bumpedfont15"/>
          <w:sz w:val="24"/>
        </w:rPr>
      </w:pPr>
      <w:r>
        <w:rPr>
          <w:bCs/>
          <w:sz w:val="28"/>
          <w:szCs w:val="28"/>
        </w:rPr>
        <w:t>Leitura Bíblica: “</w:t>
      </w:r>
      <w:r>
        <w:rPr>
          <w:rStyle w:val="Bumpedfont15"/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MAS PARA MIM, BOM É APROXIMAR-ME DE DEUS; PUS A MINHA CONFIANÇA NO SENHOR DEUS, PARA ANUNCIAR TODAS AS TUAS OBRAS.” (SALMOS 73</w:t>
      </w:r>
      <w:r>
        <w:rPr>
          <w:rStyle w:val="Hyperlink"/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:28</w:t>
      </w:r>
      <w:r>
        <w:rPr>
          <w:rStyle w:val="Bumpedfont15"/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)</w:t>
      </w:r>
    </w:p>
    <w:p>
      <w:pPr>
        <w:pStyle w:val="ListParagraph"/>
        <w:widowControl/>
        <w:numPr>
          <w:ilvl w:val="0"/>
          <w:numId w:val="0"/>
        </w:numPr>
        <w:shd w:val="clear" w:color="auto" w:fill="FFFFFF"/>
        <w:suppressAutoHyphens w:val="false"/>
        <w:bidi w:val="0"/>
        <w:spacing w:lineRule="atLeast" w:line="305"/>
        <w:ind w:hanging="0" w:left="720"/>
        <w:jc w:val="both"/>
        <w:rPr>
          <w:rFonts w:ascii="Times New Roman" w:hAnsi="Times New Roman"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</w:pP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</w:r>
    </w:p>
    <w:p>
      <w:pPr>
        <w:pStyle w:val="ListParagraph"/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ListParagraph"/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ListParagraph"/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tbl>
      <w:tblPr>
        <w:tblW w:w="9464" w:type="dxa"/>
        <w:jc w:val="left"/>
        <w:tblInd w:w="71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firstRow="1" w:noVBand="1" w:lastRow="0" w:firstColumn="1" w:lastColumn="0" w:noHBand="0" w:val="04a0"/>
      </w:tblPr>
      <w:tblGrid>
        <w:gridCol w:w="2136"/>
        <w:gridCol w:w="4559"/>
        <w:gridCol w:w="1533"/>
        <w:gridCol w:w="1235"/>
      </w:tblGrid>
      <w:tr>
        <w:trPr>
          <w:trHeight w:val="348" w:hRule="atLeast"/>
        </w:trPr>
        <w:tc>
          <w:tcPr>
            <w:tcW w:w="2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Proposição</w:t>
            </w:r>
          </w:p>
        </w:tc>
        <w:tc>
          <w:tcPr>
            <w:tcW w:w="4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Ementa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Autoria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Status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 xml:space="preserve"> </w:t>
            </w: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310/2025</w:t>
            </w:r>
          </w:p>
          <w:p>
            <w:pPr>
              <w:pStyle w:val="Contedodetabela"/>
              <w:suppressAutoHyphens w:val="true"/>
              <w:bidi w:val="0"/>
              <w:snapToGrid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22"/>
                <w:szCs w:val="28"/>
                <w:lang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8"/>
                <w:lang w:bidi="ar-SA"/>
              </w:rPr>
              <w:t>EM URGÊNCIA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pacing w:beforeAutospacing="0" w:before="0" w:afterAutospacing="0" w:after="0"/>
              <w:jc w:val="both"/>
              <w:rPr>
                <w:rStyle w:val="Bumpedfont15"/>
                <w:b/>
              </w:rPr>
            </w:pPr>
            <w:r>
              <w:rPr>
                <w:rStyle w:val="Bumpedfont15"/>
                <w:b/>
              </w:rPr>
              <w:t>DISPÕE SOBRE A INSTITUIÇÃO DO PROGRAMA DE INCENTIVO “BOLSA BEM”, PARA ESTUDANTES NA MODALIDADE DA EDUCAÇÃO DE JOVENS E ADULTOS – EJA, NO ÂMBITO DA REDE PÚBLICA DE ENSINO DO MUNICÍPIO DE ARACAJU.</w:t>
            </w:r>
          </w:p>
          <w:p>
            <w:pPr>
              <w:pStyle w:val="Header"/>
              <w:spacing w:beforeAutospacing="0" w:before="0" w:afterAutospacing="0" w:after="0"/>
              <w:jc w:val="both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</w:r>
          </w:p>
          <w:p>
            <w:pPr>
              <w:pStyle w:val="Header"/>
              <w:widowControl w:val="false"/>
              <w:suppressAutoHyphens w:val="true"/>
              <w:bidi w:val="0"/>
              <w:spacing w:before="0" w:after="0"/>
              <w:jc w:val="both"/>
              <w:rPr/>
            </w:pPr>
            <w:r>
              <w:rPr>
                <w:rStyle w:val="Bumpedfont15"/>
                <w:rFonts w:eastAsia="Times New Roman" w:cs="Times New Roman"/>
                <w:b/>
                <w:kern w:val="0"/>
                <w:sz w:val="18"/>
                <w:szCs w:val="18"/>
                <w:lang w:val="pt-PT" w:eastAsia="en-US" w:bidi="ar-SA"/>
              </w:rPr>
              <w:t>FALTANDO PARECER DA COMISSÃO DE JUSTIÇA E REDAÇÃO, COMISSÃO DE FINANÇAS E COMISSÃO DE EDUCAÇÃO.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kern w:val="0"/>
                <w:lang w:bidi="ar-SA"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PODER EXECUTIVO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kern w:val="0"/>
                <w:lang w:bidi="ar-SA"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1ª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 xml:space="preserve"> </w:t>
            </w: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443/2025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2"/>
                <w:szCs w:val="28"/>
                <w:lang w:bidi="ar-SA"/>
              </w:rPr>
              <w:t>EM URGÊNCIA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INSTITUI O PLANO MUNICIPAL PELA PRIMEIRA INFÂNCIA DE ARACAJU - PMPI/AJU.</w:t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cs="Times New Roman"/>
                <w:b/>
                <w:kern w:val="0"/>
                <w:sz w:val="18"/>
                <w:szCs w:val="18"/>
                <w:lang w:bidi="ar-SA"/>
              </w:rPr>
              <w:t>FALTANDO PARECER DA COMISSÃO DE JUSTIÇA E REDAÇÃO E COMISSÃO DE ASSISTÊNCIA SOCIAL.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PODER EXECUTIVO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1ª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 xml:space="preserve"> </w:t>
            </w: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444/2025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2"/>
                <w:szCs w:val="28"/>
                <w:lang w:bidi="ar-SA"/>
              </w:rPr>
              <w:t>EM URGÊNCIA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DISPÕE NORMAS SOBRE O SERVIÇO DE ACOLHIMENTO EM FAMÍLIA ACOLHEDORA, NOS TERMOS DO INCISO VIII DO ART. 101 DA LEI (FEDERAL) N.° 8.069, DE 13 DE JULHO DE 1990 (ESTATUTO DA CRIANÇA E DO ADOLESCENTE).</w:t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cs="Times New Roman"/>
                <w:b/>
                <w:kern w:val="0"/>
                <w:sz w:val="18"/>
                <w:szCs w:val="18"/>
                <w:lang w:bidi="ar-SA"/>
              </w:rPr>
              <w:t>FALTANDO PARECER DA COMISSÃO DE JUSTIÇA E REDAÇÃO E COMISSÃO DE ASSISTÊNCIA SOCIAL.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PODER EXECUTIVO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1ª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DECRETO LEGISLATIVO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 xml:space="preserve"> </w:t>
            </w: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5/2025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rStyle w:val="Bumpedfont15"/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CONCEDE O TÍTULO DE CIDADANIA ARACAJUANA À SENHORA BARBARA CRISTINA DA SILVA ROSA.</w:t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rStyle w:val="Bumpedfont15"/>
                <w:b/>
              </w:rPr>
            </w:pPr>
            <w:r>
              <w:rPr>
                <w:b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SARGENTO BYRON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VOTAÇÃO ÚNICA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DECRETO LEGISLATIVO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 xml:space="preserve"> </w:t>
            </w: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33/2025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CONCEDE TÍTULO DE CIDADANIA ARACAJUANA AO SENHOR NILTON CARLOS ALVES ANDRADE.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IRAN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BARBOSA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VOTAÇÃO ÚNICA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DECRETO LEGISLATIVO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 xml:space="preserve"> </w:t>
            </w: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82/2025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CONCEDE TÍTULO DE CIDADANIA ARACAJUANA À SENHORA AIMÉE FREITAS RESENDE.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LEVI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 xml:space="preserve"> </w:t>
            </w:r>
            <w:r>
              <w:rPr>
                <w:rFonts w:cs="Times New Roman"/>
                <w:b/>
                <w:bCs/>
                <w:kern w:val="0"/>
                <w:lang w:bidi="ar-SA"/>
              </w:rPr>
              <w:t>OLIVEIRA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VOTAÇÃO ÚNICA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DECRETO LEGISLATIVO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 xml:space="preserve"> </w:t>
            </w: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86/2025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CONCEDE O TÍTULO DE CIDADÃO ARACAJUANO AO SR. ANDRÉ KAZUKAS.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28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MARCEL AZEVEDO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VOTAÇÃO ÚNICA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DECRETO LEGISLATIVO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 xml:space="preserve"> </w:t>
            </w: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95/2025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CONCEDE O TÍTULO DE CIDADÃO ARACAJUANO AO SENHOR ITAMAR SANTANA CORRÊA BEZERRA.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28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VINÍCIUS PORTO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VOTAÇÃO ÚNICA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18/2025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INSTITUI A POLÍTICA DE “DIFUSÃO CULTURAL DE QUALIFICAÇÃO DO TURISMO” NO MUNICÍPIO DE ARACAJU.</w:t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cs="Times New Roman"/>
                <w:b/>
                <w:kern w:val="0"/>
                <w:sz w:val="18"/>
                <w:szCs w:val="18"/>
                <w:lang w:bidi="ar-SA"/>
              </w:rPr>
              <w:t>COM EMENDAS FALTANDO PARECER DA COMISSÃO DE JUSTIÇA E REDAÇÃO E COMISSÃO DE EDUCAÇÃO, CULTURA E TURISMO.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ELBER BATALHA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50/2025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DISPÕE SOBRE A PRIORIDADE NO ATENDIMENTO PSICOLÓGICO, EM TODA A REDE MUNICIPAL DE SAÚDE, À CRIANÇA COMPROVADAMENTE VÍTIMA DE ABUSO SEXUAL.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ELBER BATALHA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193/2025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INSTITUI O DIA MUNICIPAL DO PSICOPEDAGOGO, A SER CELEBRADO ANUALMENTE NO DIA 12 DE NOVEMBRO.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MAURÍCIO MARAVILHA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218/2025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INSTITUI A “SEMANA DA MATERNIDADE ATÍPICA” NO MUNICÍPIO DE ARACAJU.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ALEX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 xml:space="preserve"> </w:t>
            </w:r>
            <w:r>
              <w:rPr>
                <w:rFonts w:cs="Times New Roman"/>
                <w:b/>
                <w:bCs/>
                <w:kern w:val="0"/>
                <w:lang w:bidi="ar-SA"/>
              </w:rPr>
              <w:t>MELO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291/2025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DISPÕE SOBRE A PRIORIDADE DE MATRÍCULA PARA FILHOS DE PROFESSORES DA REDE MUNICIPAL DE ENSINO NAS ESCOLAS ONDE SEUS PAIS OU RESPONSÁVEIS LEGAIS LECIONAM.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MILTINHO DANTAS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  <w:color w:val="92D050"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239/2025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  <w:color w:val="92D050"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DISPÕE SOBRE A OBRIGATORIEDADE DA INCLUSÃO, NAS PLACAS DE SINALIZAÇÃO DA DENOMINAÇÃO DAS VIAS E ÁREAS URBANAS, DA IDENTIFICAÇÃO DE CORPOS HÍDRICOS (RIOS, RIACHOS, CÓRREGOS, LAGOAS E LAGOS) EXISTENTES ANTES DA URBANIZAÇÃO DO LOCAL.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2"/>
                <w:lang w:bidi="ar-SA"/>
              </w:rPr>
              <w:t>CAMILO DANIEL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1ª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  <w:color w:val="92D050"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261/2025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  <w:color w:val="92D050"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INSTITUI A OBRIGATORIEDADE DE DIVULGAÇÃO DE ATAS DAS REUNIÕES DOS CONSELHOS MUNICIPAIS, COMISSÕES E GRUPOS TÉCNICOS DE TRABALHO NAS PLATAFORMAS OFICIAIS DE COMUNICAÇÃO DO MUNICÍPIO DESTINADAS À TRANSPARÊNCIA.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PROFESSORA SONIA MEIRE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1ª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  <w:sz w:val="28"/>
              </w:rPr>
            </w:pPr>
            <w:r>
              <w:rPr>
                <w:rFonts w:cs="Times New Roman"/>
                <w:b/>
                <w:bCs/>
                <w:kern w:val="0"/>
                <w:sz w:val="28"/>
                <w:lang w:bidi="ar-SA"/>
              </w:rPr>
              <w:t>MOÇÃO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kern w:val="0"/>
                <w:sz w:val="28"/>
                <w:lang w:bidi="ar-SA"/>
              </w:rPr>
              <w:t>Nº 89/2025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MOÇÃO DE APLAUSOS AO SENHOR ANDRÉ SANTOS DA FONSECA, CHAPA 02, ELEITO PRESIDENTE DO CONSELHO DE SEGURANÇA DOS BAIRROS DOM LUCIANO E SANTOS DUMONT COM 901 VOTOS, REGISTRANDO O RECORDE DE VOTAÇÃO EM ELEIÇÕES DE CONSELHOS DE SEGURANÇA NO ESTADO DE SERGIPE.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LEVI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</w:rPr>
            </w:pPr>
            <w:bookmarkStart w:id="0" w:name="_GoBack"/>
            <w:bookmarkEnd w:id="0"/>
            <w:r>
              <w:rPr>
                <w:rFonts w:cs="Times New Roman"/>
                <w:b/>
                <w:bCs/>
                <w:kern w:val="0"/>
                <w:lang w:bidi="ar-SA"/>
              </w:rPr>
              <w:t>OLIVEIRA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VOTAÇÃO ÚNICA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  <w:sz w:val="28"/>
              </w:rPr>
            </w:pPr>
            <w:r>
              <w:rPr>
                <w:rFonts w:cs="Times New Roman"/>
                <w:b/>
                <w:bCs/>
                <w:kern w:val="0"/>
                <w:sz w:val="28"/>
                <w:lang w:bidi="ar-SA"/>
              </w:rPr>
              <w:t>MOÇÃO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kern w:val="0"/>
                <w:sz w:val="28"/>
                <w:lang w:bidi="ar-SA"/>
              </w:rPr>
              <w:t>Nº 112/2025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MOÇÃO DE APLAUSOS À SENHORA MONYSE ELLEN ARAÚJO CONCEIÇÃO, PELOS RELE-VANTES SERVIÇOS PRESTADOS À SOCIE-DADE, EM RAZÃO DE SUA ATUAÇÃO DECI-SIVA QUE RESULTOU NO SALVAMENTO DA VIDA DE UMA PESSOA VÍTIMA DE ENGASGO.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MARCEL AZEVEDO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VOTAÇÃO ÚNICA</w:t>
            </w:r>
          </w:p>
        </w:tc>
      </w:tr>
    </w:tbl>
    <w:p>
      <w:pPr>
        <w:pStyle w:val="ListParagraph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Pedido de Pela Ordem dos Vereadores;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Encerramento da Sessão.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4915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9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6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13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7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845710477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9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8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13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9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6163210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0" w:semiHidden="0" w:unhideWhenUsed="0" w:qFormat="1"/>
    <w:lsdException w:name="List" w:uiPriority="0" w:semiHidden="0" w:unhideWhenUsed="0" w:qFormat="1"/>
    <w:lsdException w:name="Title" w:uiPriority="0" w:semiHidden="0" w:unhideWhenUsed="0" w:qFormat="1"/>
    <w:lsdException w:name="Default Paragraph Font" w:uiPriority="1" w:qFormat="1"/>
    <w:lsdException w:name="Body Text" w:uiPriority="0" w:semiHidden="0" w:unhideWhenUsed="0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st Paragraph" w:semiHidden="0" w:qFormat="1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</w:rPr>
  </w:style>
  <w:style w:type="paragraph" w:styleId="Heading2">
    <w:name w:val="Heading 2"/>
    <w:basedOn w:val="Normal"/>
    <w:next w:val="Normal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paragraph" w:styleId="Heading4">
    <w:name w:val="Heading 4"/>
    <w:basedOn w:val="Normal"/>
    <w:next w:val="Normal"/>
    <w:qFormat/>
    <w:pPr>
      <w:keepNext w:val="true"/>
      <w:keepLines/>
      <w:spacing w:before="200" w:after="0"/>
      <w:outlineLvl w:val="3"/>
    </w:pPr>
    <w:rPr>
      <w:rFonts w:ascii="Arial" w:hAnsi="Arial" w:eastAsia="DejaVu Sans" w:cs="DejaVu Sans" w:asciiTheme="majorHAnsi" w:cstheme="majorBidi" w:eastAsiaTheme="majorEastAsia" w:hAnsiTheme="majorHAnsi"/>
      <w:b/>
      <w:bCs/>
      <w:i/>
      <w:iCs/>
      <w:color w:themeColor="accent1" w:val="18A303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  <w:lang w:eastAsia="ar-SA"/>
    </w:rPr>
  </w:style>
  <w:style w:type="character" w:styleId="15" w:customStyle="1">
    <w:name w:val="15"/>
    <w:basedOn w:val="DefaultParagraphFont"/>
    <w:qFormat/>
    <w:rPr>
      <w:rFonts w:ascii="SimSun" w:hAnsi="SimSun" w:eastAsia="SimSun"/>
      <w:i/>
      <w:iCs/>
    </w:rPr>
  </w:style>
  <w:style w:type="character" w:styleId="Bumpedfont15" w:customStyle="1">
    <w:name w:val="bumpedfont15"/>
    <w:basedOn w:val="DefaultParagraphFont"/>
    <w:qFormat/>
    <w:rsid w:val="00eb54c2"/>
    <w:rPr/>
  </w:style>
  <w:style w:type="character" w:styleId="Smbolosdenumerao" w:customStyle="1">
    <w:name w:val="Símbolos de numeraç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qFormat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Ttulo11" w:customStyle="1">
    <w:name w:val="Título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1111" w:customStyle="1">
    <w:name w:val="caption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pPr>
      <w:spacing w:before="0" w:after="0"/>
      <w:ind w:left="720"/>
      <w:contextualSpacing/>
    </w:pPr>
    <w:rPr/>
  </w:style>
  <w:style w:type="paragraph" w:styleId="TableParagraph" w:customStyle="1">
    <w:name w:val="Table Paragraph"/>
    <w:basedOn w:val="Normal"/>
    <w:qFormat/>
    <w:pPr>
      <w:spacing w:before="54" w:after="0"/>
      <w:ind w:left="55"/>
    </w:pPr>
    <w:rPr>
      <w:lang w:val="pt-PT" w:eastAsia="en-US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0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DCC4157E-CAC6-41F2-8AE0-31A13C4C9E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LibreOffice/24.2.2.2$Windows_X86_64 LibreOffice_project/d56cc158d8a96260b836f100ef4b4ef25d6f1a01</Application>
  <AppVersion>15.0000</AppVersion>
  <Pages>3</Pages>
  <Words>777</Words>
  <Characters>4126</Characters>
  <CharactersWithSpaces>4948</CharactersWithSpaces>
  <Paragraphs>135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2025-10-21T12:43:00Z</dcterms:created>
  <dc:creator>Caio Rafael Santos Lima</dc:creator>
  <dc:description/>
  <dc:language>pt-BR</dc:language>
  <cp:lastModifiedBy/>
  <cp:lastPrinted>2025-10-09T08:06:00Z</cp:lastPrinted>
  <dcterms:modified xsi:type="dcterms:W3CDTF">2025-10-29T11:15:25Z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1046-12.2.0.21179</vt:lpwstr>
  </property>
</Properties>
</file>