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media/image1.wmf" ContentType="image/x-wmf"/>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p>
    <w:tbl>
      <w:tblPr>
        <w:tblW w:w="9360" w:type="dxa"/>
        <w:jc w:val="left"/>
        <w:tblInd w:w="70" w:type="dxa"/>
        <w:tblLayout w:type="fixed"/>
        <w:tblCellMar>
          <w:top w:w="0" w:type="dxa"/>
          <w:left w:w="70" w:type="dxa"/>
          <w:bottom w:w="0" w:type="dxa"/>
          <w:right w:w="70" w:type="dxa"/>
        </w:tblCellMar>
        <w:tblLook w:firstRow="1" w:noVBand="1" w:lastRow="0" w:firstColumn="1" w:lastColumn="0" w:noHBand="0" w:val="04a0"/>
      </w:tblPr>
      <w:tblGrid>
        <w:gridCol w:w="4680"/>
        <w:gridCol w:w="4679"/>
      </w:tblGrid>
      <w:tr>
        <w:trPr/>
        <w:tc>
          <w:tcPr>
            <w:tcW w:w="9359" w:type="dxa"/>
            <w:gridSpan w:val="2"/>
            <w:tcBorders>
              <w:top w:val="single" w:sz="4" w:space="0" w:color="000000"/>
              <w:left w:val="single" w:sz="4" w:space="0" w:color="000000"/>
              <w:bottom w:val="single" w:sz="4" w:space="0" w:color="000000"/>
              <w:right w:val="single" w:sz="4" w:space="0" w:color="000000"/>
            </w:tcBorders>
          </w:tcPr>
          <w:p>
            <w:pPr>
              <w:pStyle w:val="Heading2"/>
              <w:numPr>
                <w:ilvl w:val="1"/>
                <w:numId w:val="1"/>
              </w:numPr>
              <w:snapToGrid w:val="false"/>
              <w:jc w:val="center"/>
              <w:rPr>
                <w:sz w:val="26"/>
                <w:szCs w:val="26"/>
              </w:rPr>
            </w:pPr>
            <w:r>
              <w:rPr>
                <w:b/>
                <w:sz w:val="26"/>
                <w:szCs w:val="26"/>
              </w:rPr>
              <w:t>RICARDO VASCONCELOS</w:t>
            </w:r>
          </w:p>
          <w:p>
            <w:pPr>
              <w:pStyle w:val="Normal"/>
              <w:jc w:val="center"/>
              <w:rPr>
                <w:sz w:val="26"/>
                <w:szCs w:val="26"/>
              </w:rPr>
            </w:pPr>
            <w:r>
              <w:rPr>
                <w:b/>
                <w:sz w:val="26"/>
                <w:szCs w:val="26"/>
              </w:rPr>
              <w:t>Presidente</w:t>
            </w:r>
          </w:p>
        </w:tc>
      </w:tr>
      <w:tr>
        <w:trPr/>
        <w:tc>
          <w:tcPr>
            <w:tcW w:w="4680" w:type="dxa"/>
            <w:tcBorders>
              <w:top w:val="single" w:sz="4" w:space="0" w:color="000000"/>
              <w:left w:val="single" w:sz="4" w:space="0" w:color="000000"/>
              <w:bottom w:val="single" w:sz="4" w:space="0" w:color="000000"/>
            </w:tcBorders>
          </w:tcPr>
          <w:p>
            <w:pPr>
              <w:pStyle w:val="Normal"/>
              <w:snapToGrid w:val="false"/>
              <w:jc w:val="center"/>
              <w:rPr>
                <w:sz w:val="26"/>
                <w:szCs w:val="26"/>
              </w:rPr>
            </w:pPr>
            <w:r>
              <w:rPr>
                <w:b/>
                <w:sz w:val="26"/>
                <w:szCs w:val="26"/>
              </w:rPr>
              <w:t>SARGENTO BYRON</w:t>
            </w:r>
          </w:p>
          <w:p>
            <w:pPr>
              <w:pStyle w:val="Normal"/>
              <w:jc w:val="center"/>
              <w:rPr>
                <w:sz w:val="22"/>
                <w:szCs w:val="22"/>
              </w:rPr>
            </w:pPr>
            <w:r>
              <w:rPr>
                <w:b/>
                <w:sz w:val="26"/>
                <w:szCs w:val="26"/>
              </w:rPr>
              <w:t>1º Secretário</w:t>
            </w:r>
          </w:p>
        </w:tc>
        <w:tc>
          <w:tcPr>
            <w:tcW w:w="467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b/>
                <w:sz w:val="26"/>
                <w:szCs w:val="26"/>
              </w:rPr>
              <w:t>JOAQUIM DA JANELINHA</w:t>
            </w:r>
          </w:p>
          <w:p>
            <w:pPr>
              <w:pStyle w:val="Normal"/>
              <w:jc w:val="center"/>
              <w:rPr>
                <w:sz w:val="22"/>
                <w:szCs w:val="22"/>
              </w:rPr>
            </w:pPr>
            <w:r>
              <w:rPr>
                <w:b/>
                <w:sz w:val="26"/>
                <w:szCs w:val="26"/>
              </w:rPr>
              <w:t>2º Secretário</w:t>
            </w:r>
          </w:p>
        </w:tc>
      </w:tr>
    </w:tbl>
    <w:p>
      <w:pPr>
        <w:pStyle w:val="Legenda1"/>
        <w:rPr>
          <w:sz w:val="32"/>
          <w:szCs w:val="32"/>
        </w:rPr>
      </w:pPr>
      <w:r>
        <w:rPr>
          <w:sz w:val="32"/>
          <w:szCs w:val="32"/>
        </w:rPr>
      </w:r>
    </w:p>
    <w:p>
      <w:pPr>
        <w:pStyle w:val="Normal"/>
        <w:rPr>
          <w:sz w:val="32"/>
          <w:szCs w:val="32"/>
        </w:rPr>
      </w:pPr>
      <w:r>
        <w:rPr>
          <w:sz w:val="32"/>
          <w:szCs w:val="32"/>
        </w:rPr>
      </w:r>
    </w:p>
    <w:p>
      <w:pPr>
        <w:pStyle w:val="Legenda1"/>
        <w:rPr>
          <w:sz w:val="28"/>
          <w:szCs w:val="28"/>
        </w:rPr>
      </w:pPr>
      <w:r>
        <w:rPr>
          <w:sz w:val="28"/>
          <w:szCs w:val="28"/>
        </w:rPr>
        <w:t>PAUTA DA 10</w:t>
      </w:r>
      <w:r>
        <w:rPr>
          <w:sz w:val="28"/>
          <w:szCs w:val="28"/>
        </w:rPr>
        <w:t>4</w:t>
      </w:r>
      <w:r>
        <w:rPr>
          <w:sz w:val="28"/>
          <w:szCs w:val="28"/>
        </w:rPr>
        <w:t>ª SESSÃO ORDINÁRIA – 2</w:t>
      </w:r>
      <w:r>
        <w:rPr>
          <w:sz w:val="28"/>
          <w:szCs w:val="28"/>
        </w:rPr>
        <w:t>7</w:t>
      </w:r>
      <w:r>
        <w:rPr>
          <w:sz w:val="28"/>
          <w:szCs w:val="28"/>
        </w:rPr>
        <w:t xml:space="preserve"> DE NOVEMBRO DE 2025</w:t>
      </w:r>
    </w:p>
    <w:p>
      <w:pPr>
        <w:pStyle w:val="Normal"/>
        <w:rPr>
          <w:sz w:val="30"/>
          <w:szCs w:val="30"/>
        </w:rPr>
      </w:pPr>
      <w:r>
        <w:rPr>
          <w:sz w:val="30"/>
          <w:szCs w:val="30"/>
        </w:rPr>
      </w:r>
    </w:p>
    <w:p>
      <w:pPr>
        <w:pStyle w:val="Normal"/>
        <w:jc w:val="center"/>
        <w:rPr/>
      </w:pPr>
      <w:r>
        <w:rPr/>
      </w:r>
    </w:p>
    <w:p>
      <w:pPr>
        <w:pStyle w:val="Normal"/>
        <w:jc w:val="both"/>
        <w:rPr>
          <w:sz w:val="28"/>
        </w:rPr>
      </w:pPr>
      <w:r>
        <w:rPr/>
        <mc:AlternateContent>
          <mc:Choice Requires="wps">
            <w:drawing>
              <wp:inline distT="0" distB="0" distL="0" distR="0">
                <wp:extent cx="5612130" cy="15240"/>
                <wp:effectExtent l="0" t="0" r="0" b="0"/>
                <wp:docPr id="1" name="Forma1"/>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1"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Normal"/>
        <w:rPr>
          <w:sz w:val="28"/>
        </w:rPr>
      </w:pPr>
      <w:r>
        <w:rPr>
          <w:sz w:val="28"/>
        </w:rPr>
        <w:t>A Câmara Municipal de Aracaju (CMA) está comprometida com a transparência e a responsabilidade, e por isso, torna pública a pauta da 10</w:t>
      </w:r>
      <w:r>
        <w:rPr>
          <w:sz w:val="28"/>
        </w:rPr>
        <w:t>4</w:t>
      </w:r>
      <w:r>
        <w:rPr>
          <w:sz w:val="28"/>
        </w:rPr>
        <w:t>ª Sessão Ordinária da 44ª Legislatura. Os cidadãos poderão acompanhar tudo ao vivo pela TV Câmara e pelo canal oficial da Câmara no YouTube a partir das 9h.</w:t>
      </w:r>
    </w:p>
    <w:p>
      <w:pPr>
        <w:pStyle w:val="Normal"/>
        <w:rPr>
          <w:sz w:val="28"/>
        </w:rPr>
      </w:pPr>
      <w:r>
        <w:rPr>
          <w:sz w:val="28"/>
        </w:rPr>
      </w:r>
    </w:p>
    <w:p>
      <w:pPr>
        <w:pStyle w:val="Normal"/>
        <w:jc w:val="both"/>
        <w:rPr>
          <w:sz w:val="28"/>
        </w:rPr>
      </w:pPr>
      <w:r>
        <w:rPr/>
        <mc:AlternateContent>
          <mc:Choice Requires="wps">
            <w:drawing>
              <wp:inline distT="0" distB="0" distL="0" distR="0">
                <wp:extent cx="5612130" cy="15240"/>
                <wp:effectExtent l="0" t="0" r="0" b="0"/>
                <wp:docPr id="2" name="Forma2"/>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2"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ListParagraph"/>
        <w:numPr>
          <w:ilvl w:val="0"/>
          <w:numId w:val="2"/>
        </w:numPr>
        <w:spacing w:before="0" w:after="170"/>
        <w:contextualSpacing/>
        <w:jc w:val="both"/>
        <w:rPr>
          <w:sz w:val="28"/>
        </w:rPr>
      </w:pPr>
      <w:r>
        <w:rPr>
          <w:sz w:val="28"/>
        </w:rPr>
        <w:t>Abertura da Sessão</w:t>
      </w:r>
    </w:p>
    <w:p>
      <w:pPr>
        <w:pStyle w:val="Normal"/>
        <w:jc w:val="both"/>
        <w:rPr>
          <w:sz w:val="28"/>
        </w:rPr>
      </w:pPr>
      <w:r>
        <w:rPr/>
        <mc:AlternateContent>
          <mc:Choice Requires="wps">
            <w:drawing>
              <wp:inline distT="0" distB="0" distL="0" distR="0">
                <wp:extent cx="5612130" cy="15240"/>
                <wp:effectExtent l="114300" t="0" r="114300" b="0"/>
                <wp:docPr id="3" name="Forma2"/>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2"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Normal"/>
        <w:spacing w:before="170" w:after="170"/>
        <w:jc w:val="center"/>
        <w:rPr>
          <w:b/>
          <w:bCs/>
        </w:rPr>
      </w:pPr>
      <w:r>
        <w:rPr>
          <w:b/>
          <w:bCs/>
          <w:sz w:val="28"/>
        </w:rPr>
        <w:t>EXPEDIENTE</w:t>
      </w:r>
    </w:p>
    <w:p>
      <w:pPr>
        <w:pStyle w:val="ListParagraph"/>
        <w:numPr>
          <w:ilvl w:val="0"/>
          <w:numId w:val="2"/>
        </w:numPr>
        <w:jc w:val="both"/>
        <w:rPr>
          <w:sz w:val="28"/>
        </w:rPr>
      </w:pPr>
      <w:r>
        <w:rPr>
          <w:sz w:val="28"/>
        </w:rPr>
        <w:t>Leitura e apreciação da ata da sessão anterior;</w:t>
      </w:r>
    </w:p>
    <w:p>
      <w:pPr>
        <w:pStyle w:val="ListParagraph"/>
        <w:numPr>
          <w:ilvl w:val="0"/>
          <w:numId w:val="2"/>
        </w:numPr>
        <w:jc w:val="both"/>
        <w:rPr>
          <w:sz w:val="28"/>
        </w:rPr>
      </w:pPr>
      <w:r>
        <w:rPr>
          <w:sz w:val="28"/>
        </w:rPr>
        <w:t>Leitura do expediente;</w:t>
      </w:r>
    </w:p>
    <w:p>
      <w:pPr>
        <w:pStyle w:val="ListParagraph"/>
        <w:numPr>
          <w:ilvl w:val="0"/>
          <w:numId w:val="2"/>
        </w:numPr>
        <w:jc w:val="both"/>
        <w:rPr>
          <w:sz w:val="28"/>
        </w:rPr>
      </w:pPr>
      <w:r>
        <w:rPr>
          <w:sz w:val="28"/>
        </w:rPr>
        <w:t>Leitura dos avisos;</w:t>
      </w:r>
    </w:p>
    <w:p>
      <w:pPr>
        <w:pStyle w:val="ListParagraph"/>
        <w:numPr>
          <w:ilvl w:val="0"/>
          <w:numId w:val="2"/>
        </w:numPr>
        <w:jc w:val="both"/>
        <w:rPr>
          <w:sz w:val="28"/>
        </w:rPr>
      </w:pPr>
      <w:r>
        <w:rPr>
          <w:sz w:val="28"/>
        </w:rPr>
        <w:t>Pequeno Expediente (os vereadores dispõem de 5 minutos para uso da palavra na tribuna);</w:t>
      </w:r>
    </w:p>
    <w:p>
      <w:pPr>
        <w:pStyle w:val="ListParagraph"/>
        <w:numPr>
          <w:ilvl w:val="0"/>
          <w:numId w:val="2"/>
        </w:numPr>
        <w:spacing w:before="0" w:after="170"/>
        <w:contextualSpacing/>
        <w:rPr>
          <w:sz w:val="28"/>
        </w:rPr>
      </w:pPr>
      <w:r>
        <w:rPr>
          <w:sz w:val="28"/>
        </w:rPr>
        <w:t>Grande Expediente (os vereadores dispõem de 15 minutos para uso da palavra na tribuna).</w:t>
      </w:r>
    </w:p>
    <w:p>
      <w:pPr>
        <w:pStyle w:val="ListParagraph"/>
        <w:spacing w:before="0" w:after="170"/>
        <w:contextualSpacing/>
        <w:rPr>
          <w:sz w:val="28"/>
        </w:rPr>
      </w:pPr>
      <w:r>
        <w:rPr>
          <w:sz w:val="28"/>
        </w:rPr>
      </w:r>
    </w:p>
    <w:p>
      <w:pPr>
        <w:pStyle w:val="Normal"/>
        <w:jc w:val="both"/>
        <w:rPr>
          <w:sz w:val="28"/>
        </w:rPr>
      </w:pPr>
      <w:r>
        <w:rPr/>
        <mc:AlternateContent>
          <mc:Choice Requires="wps">
            <w:drawing>
              <wp:inline distT="0" distB="0" distL="0" distR="0">
                <wp:extent cx="5612130" cy="15240"/>
                <wp:effectExtent l="0" t="0" r="0" b="0"/>
                <wp:docPr id="4" name="Forma3"/>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3"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Normal"/>
        <w:spacing w:before="170" w:after="170"/>
        <w:jc w:val="center"/>
        <w:rPr>
          <w:b/>
          <w:bCs/>
        </w:rPr>
      </w:pPr>
      <w:r>
        <w:rPr>
          <w:b/>
          <w:bCs/>
          <w:sz w:val="28"/>
        </w:rPr>
        <w:t>ORDEM DO DIA</w:t>
      </w:r>
    </w:p>
    <w:p>
      <w:pPr>
        <w:pStyle w:val="ListParagraph"/>
        <w:widowControl/>
        <w:numPr>
          <w:ilvl w:val="0"/>
          <w:numId w:val="3"/>
        </w:numPr>
        <w:shd w:val="clear" w:color="auto" w:fill="FFFFFF"/>
        <w:suppressAutoHyphens w:val="false"/>
        <w:bidi w:val="0"/>
        <w:spacing w:lineRule="atLeast" w:line="305"/>
        <w:jc w:val="both"/>
        <w:rPr>
          <w:rStyle w:val="Bumpedfont15"/>
          <w:sz w:val="24"/>
        </w:rPr>
      </w:pPr>
      <w:r>
        <w:rPr>
          <w:bCs/>
          <w:sz w:val="28"/>
          <w:szCs w:val="28"/>
        </w:rPr>
        <w:t>Leitura Bíblica: “</w:t>
      </w:r>
      <w:r>
        <w:rPr>
          <w:rStyle w:val="Bumpedfont15"/>
          <w:rFonts w:eastAsia="Times New Roman" w:cs="Times New Roman"/>
          <w:bCs/>
          <w:color w:val="auto"/>
          <w:kern w:val="0"/>
          <w:sz w:val="28"/>
          <w:szCs w:val="28"/>
          <w:lang w:val="pt-BR" w:eastAsia="ar-SA" w:bidi="ar-SA"/>
        </w:rPr>
        <w:t>RETENHAMOS FIRMES A CONFISSÃO DA NOSSA ESPERANÇA; PORQUE FIEL É O QUE PROMETEU.” (HEBREUS 10</w:t>
      </w:r>
      <w:r>
        <w:rPr>
          <w:rStyle w:val="Hyperlink"/>
          <w:rFonts w:eastAsia="Times New Roman" w:cs="Times New Roman"/>
          <w:bCs/>
          <w:color w:val="auto"/>
          <w:kern w:val="0"/>
          <w:sz w:val="28"/>
          <w:szCs w:val="28"/>
          <w:lang w:val="pt-BR" w:eastAsia="ar-SA" w:bidi="ar-SA"/>
        </w:rPr>
        <w:t>:23</w:t>
      </w:r>
      <w:r>
        <w:rPr>
          <w:rStyle w:val="Bumpedfont15"/>
          <w:rFonts w:eastAsia="Times New Roman" w:cs="Times New Roman"/>
          <w:bCs/>
          <w:color w:val="auto"/>
          <w:kern w:val="0"/>
          <w:sz w:val="28"/>
          <w:szCs w:val="28"/>
          <w:lang w:val="pt-BR" w:eastAsia="ar-SA" w:bidi="ar-SA"/>
        </w:rPr>
        <w:t>)</w:t>
      </w:r>
    </w:p>
    <w:p>
      <w:pPr>
        <w:pStyle w:val="ListParagraph"/>
        <w:widowControl/>
        <w:numPr>
          <w:ilvl w:val="0"/>
          <w:numId w:val="0"/>
        </w:numPr>
        <w:shd w:val="clear" w:color="auto" w:fill="FFFFFF"/>
        <w:suppressAutoHyphens w:val="false"/>
        <w:bidi w:val="0"/>
        <w:spacing w:lineRule="atLeast" w:line="305"/>
        <w:ind w:hanging="0" w:left="720"/>
        <w:jc w:val="both"/>
        <w:rPr>
          <w:rFonts w:ascii="Times New Roman" w:hAnsi="Times New Roman" w:eastAsia="Times New Roman" w:cs="Times New Roman"/>
          <w:bCs/>
          <w:color w:val="auto"/>
          <w:kern w:val="0"/>
          <w:sz w:val="28"/>
          <w:szCs w:val="28"/>
          <w:lang w:val="pt-BR" w:eastAsia="ar-SA" w:bidi="ar-SA"/>
        </w:rPr>
      </w:pPr>
      <w:r>
        <w:rPr>
          <w:rFonts w:eastAsia="Times New Roman" w:cs="Times New Roman"/>
          <w:bCs/>
          <w:color w:val="auto"/>
          <w:kern w:val="0"/>
          <w:sz w:val="28"/>
          <w:szCs w:val="28"/>
          <w:lang w:val="pt-BR" w:eastAsia="ar-SA" w:bidi="ar-SA"/>
        </w:rPr>
      </w:r>
    </w:p>
    <w:p>
      <w:pPr>
        <w:pStyle w:val="ListParagraph"/>
        <w:shd w:val="clear" w:color="auto" w:fill="FFFFFF"/>
        <w:suppressAutoHyphens w:val="false"/>
        <w:spacing w:lineRule="atLeast" w:line="305"/>
        <w:jc w:val="both"/>
        <w:rPr>
          <w:bCs/>
          <w:sz w:val="28"/>
          <w:szCs w:val="28"/>
        </w:rPr>
      </w:pPr>
      <w:r>
        <w:rPr>
          <w:bCs/>
          <w:sz w:val="28"/>
          <w:szCs w:val="28"/>
        </w:rPr>
      </w:r>
    </w:p>
    <w:p>
      <w:pPr>
        <w:pStyle w:val="ListParagraph"/>
        <w:shd w:val="clear" w:color="auto" w:fill="FFFFFF"/>
        <w:suppressAutoHyphens w:val="false"/>
        <w:spacing w:lineRule="atLeast" w:line="305"/>
        <w:jc w:val="both"/>
        <w:rPr>
          <w:bCs/>
          <w:sz w:val="28"/>
          <w:szCs w:val="28"/>
        </w:rPr>
      </w:pPr>
      <w:r>
        <w:rPr>
          <w:bCs/>
          <w:sz w:val="28"/>
          <w:szCs w:val="28"/>
        </w:rPr>
      </w:r>
    </w:p>
    <w:p>
      <w:pPr>
        <w:pStyle w:val="ListParagraph"/>
        <w:shd w:val="clear" w:color="auto" w:fill="FFFFFF"/>
        <w:suppressAutoHyphens w:val="false"/>
        <w:spacing w:lineRule="atLeast" w:line="305"/>
        <w:jc w:val="both"/>
        <w:rPr>
          <w:bCs/>
          <w:sz w:val="28"/>
          <w:szCs w:val="28"/>
        </w:rPr>
      </w:pPr>
      <w:r>
        <w:rPr>
          <w:bCs/>
          <w:sz w:val="28"/>
          <w:szCs w:val="28"/>
        </w:rPr>
      </w:r>
    </w:p>
    <w:p>
      <w:pPr>
        <w:pStyle w:val="ListParagraph"/>
        <w:shd w:val="clear" w:color="auto" w:fill="FFFFFF"/>
        <w:suppressAutoHyphens w:val="false"/>
        <w:spacing w:lineRule="atLeast" w:line="305"/>
        <w:jc w:val="both"/>
        <w:rPr>
          <w:bCs/>
          <w:sz w:val="28"/>
          <w:szCs w:val="28"/>
        </w:rPr>
      </w:pPr>
      <w:r>
        <w:rPr>
          <w:bCs/>
          <w:sz w:val="28"/>
          <w:szCs w:val="28"/>
        </w:rPr>
      </w:r>
    </w:p>
    <w:p>
      <w:pPr>
        <w:pStyle w:val="ListParagraph"/>
        <w:numPr>
          <w:ilvl w:val="0"/>
          <w:numId w:val="3"/>
        </w:numPr>
        <w:shd w:val="clear" w:color="auto" w:fill="FFFFFF"/>
        <w:suppressAutoHyphens w:val="false"/>
        <w:spacing w:lineRule="atLeast" w:line="305"/>
        <w:jc w:val="both"/>
        <w:rPr>
          <w:bCs/>
          <w:sz w:val="28"/>
          <w:szCs w:val="28"/>
          <w:lang w:eastAsia="pt-BR"/>
        </w:rPr>
      </w:pPr>
      <w:r>
        <w:rPr>
          <w:bCs/>
          <w:sz w:val="28"/>
          <w:szCs w:val="28"/>
        </w:rPr>
        <w:t>Matérias a serem apreciadas em plenário:</w:t>
      </w:r>
    </w:p>
    <w:tbl>
      <w:tblPr>
        <w:tblW w:w="9464" w:type="dxa"/>
        <w:jc w:val="left"/>
        <w:tblInd w:w="71" w:type="dxa"/>
        <w:tblLayout w:type="fixed"/>
        <w:tblCellMar>
          <w:top w:w="0" w:type="dxa"/>
          <w:left w:w="2" w:type="dxa"/>
          <w:bottom w:w="0" w:type="dxa"/>
          <w:right w:w="2" w:type="dxa"/>
        </w:tblCellMar>
        <w:tblLook w:firstRow="1" w:noVBand="1" w:lastRow="0" w:firstColumn="1" w:lastColumn="0" w:noHBand="0" w:val="04a0"/>
      </w:tblPr>
      <w:tblGrid>
        <w:gridCol w:w="2136"/>
        <w:gridCol w:w="4559"/>
        <w:gridCol w:w="1533"/>
        <w:gridCol w:w="1235"/>
      </w:tblGrid>
      <w:tr>
        <w:trPr>
          <w:trHeight w:val="348" w:hRule="atLeast"/>
        </w:trPr>
        <w:tc>
          <w:tcPr>
            <w:tcW w:w="2136" w:type="dxa"/>
            <w:tcBorders>
              <w:top w:val="single" w:sz="2" w:space="0" w:color="000000"/>
              <w:left w:val="single" w:sz="2" w:space="0" w:color="000000"/>
              <w:bottom w:val="single" w:sz="2" w:space="0" w:color="000000"/>
              <w:right w:val="single" w:sz="2" w:space="0" w:color="000000"/>
            </w:tcBorders>
          </w:tcPr>
          <w:p>
            <w:pPr>
              <w:pStyle w:val="Contedodetabela"/>
              <w:snapToGrid w:val="false"/>
              <w:jc w:val="both"/>
              <w:rPr>
                <w:sz w:val="24"/>
                <w:szCs w:val="24"/>
              </w:rPr>
            </w:pPr>
            <w:r>
              <w:rPr>
                <w:b/>
                <w:bCs/>
                <w:sz w:val="24"/>
                <w:szCs w:val="24"/>
              </w:rPr>
              <w:t>Proposição</w:t>
            </w:r>
          </w:p>
        </w:tc>
        <w:tc>
          <w:tcPr>
            <w:tcW w:w="4559" w:type="dxa"/>
            <w:tcBorders>
              <w:top w:val="single" w:sz="2" w:space="0" w:color="000000"/>
              <w:left w:val="single" w:sz="2" w:space="0" w:color="000000"/>
              <w:bottom w:val="single" w:sz="2" w:space="0" w:color="000000"/>
              <w:right w:val="single" w:sz="2" w:space="0" w:color="000000"/>
            </w:tcBorders>
          </w:tcPr>
          <w:p>
            <w:pPr>
              <w:pStyle w:val="Normal"/>
              <w:jc w:val="center"/>
              <w:rPr>
                <w:sz w:val="24"/>
                <w:szCs w:val="24"/>
              </w:rPr>
            </w:pPr>
            <w:r>
              <w:rPr>
                <w:b/>
                <w:sz w:val="24"/>
                <w:szCs w:val="24"/>
              </w:rPr>
              <w:t>Ementa</w:t>
            </w:r>
          </w:p>
        </w:tc>
        <w:tc>
          <w:tcPr>
            <w:tcW w:w="1533" w:type="dxa"/>
            <w:tcBorders>
              <w:top w:val="single" w:sz="2" w:space="0" w:color="000000"/>
              <w:left w:val="single" w:sz="2" w:space="0" w:color="000000"/>
              <w:bottom w:val="single" w:sz="2" w:space="0" w:color="000000"/>
              <w:right w:val="single" w:sz="2" w:space="0" w:color="000000"/>
            </w:tcBorders>
          </w:tcPr>
          <w:p>
            <w:pPr>
              <w:pStyle w:val="Contedodetabela"/>
              <w:snapToGrid w:val="false"/>
              <w:spacing w:lineRule="auto" w:line="276"/>
              <w:jc w:val="center"/>
              <w:rPr>
                <w:sz w:val="24"/>
                <w:szCs w:val="24"/>
              </w:rPr>
            </w:pPr>
            <w:r>
              <w:rPr>
                <w:b/>
                <w:bCs/>
                <w:sz w:val="24"/>
                <w:szCs w:val="24"/>
              </w:rPr>
              <w:t>Autoria</w:t>
            </w:r>
          </w:p>
        </w:tc>
        <w:tc>
          <w:tcPr>
            <w:tcW w:w="1235" w:type="dxa"/>
            <w:tcBorders>
              <w:top w:val="single" w:sz="2" w:space="0" w:color="000000"/>
              <w:left w:val="single" w:sz="2" w:space="0" w:color="000000"/>
              <w:bottom w:val="single" w:sz="2" w:space="0" w:color="000000"/>
              <w:right w:val="single" w:sz="2" w:space="0" w:color="000000"/>
            </w:tcBorders>
          </w:tcPr>
          <w:p>
            <w:pPr>
              <w:pStyle w:val="Normal"/>
              <w:jc w:val="center"/>
              <w:rPr>
                <w:sz w:val="24"/>
                <w:szCs w:val="24"/>
              </w:rPr>
            </w:pPr>
            <w:r>
              <w:rPr>
                <w:b/>
                <w:bCs/>
                <w:sz w:val="24"/>
                <w:szCs w:val="24"/>
              </w:rPr>
              <w:t>Status</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lang w:bidi="ar-SA"/>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lang w:bidi="ar-SA"/>
              </w:rPr>
              <w:t>Nº 158/2025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lang w:bidi="ar-SA"/>
              </w:rPr>
              <w:t>DISPÕE SOBRE A UTILIZAÇÃO DAS UNIDADES ESCOLARES DA REDE MUNICIPAL DE ENSINO PARA A REALIZAÇÃO DE ENSAIOS DE QUADRILHAS JUNINAS, SOB COORDENAÇÃO DA SECRETARIA MUNICIPAL DE CULTURA.</w:t>
            </w:r>
          </w:p>
          <w:p>
            <w:pPr>
              <w:pStyle w:val="Header"/>
              <w:suppressAutoHyphens w:val="true"/>
              <w:spacing w:before="0" w:after="0"/>
              <w:jc w:val="both"/>
              <w:rPr>
                <w:b/>
              </w:rPr>
            </w:pPr>
            <w:r>
              <w:rPr>
                <w:rFonts w:cs="Times New Roman"/>
                <w:b/>
                <w:kern w:val="0"/>
                <w:lang w:bidi="ar-SA"/>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lang w:bidi="ar-SA"/>
              </w:rPr>
              <w:t>ELBER BATALHA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rFonts w:ascii="Times New Roman" w:hAnsi="Times New Roman" w:cs="Times New Roman"/>
                <w:kern w:val="0"/>
                <w:lang w:bidi="ar-SA"/>
              </w:rPr>
            </w:pPr>
            <w:r>
              <w:rPr>
                <w:rFonts w:cs="Times New Roman"/>
                <w:b/>
                <w:bCs/>
                <w:kern w:val="0"/>
                <w:lang w:bidi="ar-SA"/>
              </w:rPr>
              <w:t>RF</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lang w:bidi="ar-SA"/>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lang w:bidi="ar-SA"/>
              </w:rPr>
              <w:t>Nº 217/2025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lang w:bidi="ar-SA"/>
              </w:rPr>
              <w:t>INSTITUI A POLÍTICA MUNICIPAL DE HUMANIZAÇÃO DO LUTO MATERNO E PARENTAL NO ÂMBITO DO MUNICÍPIO DE ARACAJU.</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lang w:bidi="ar-SA"/>
              </w:rPr>
              <w:t>BRENO GARIBALDE</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rFonts w:ascii="Times New Roman" w:hAnsi="Times New Roman" w:cs="Times New Roman"/>
                <w:kern w:val="0"/>
                <w:lang w:bidi="ar-SA"/>
              </w:rPr>
            </w:pPr>
            <w:r>
              <w:rPr>
                <w:rFonts w:cs="Times New Roman"/>
                <w:b/>
                <w:bCs/>
                <w:kern w:val="0"/>
                <w:lang w:bidi="ar-SA"/>
              </w:rPr>
              <w:t>RF</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lang w:bidi="ar-SA"/>
              </w:rPr>
              <w:t>PROJETO DE LEI</w:t>
            </w:r>
          </w:p>
          <w:p>
            <w:pPr>
              <w:pStyle w:val="Contedodetabela"/>
              <w:suppressAutoHyphens w:val="true"/>
              <w:snapToGrid w:val="false"/>
              <w:spacing w:before="0" w:after="0"/>
              <w:jc w:val="both"/>
              <w:rPr>
                <w:b/>
                <w:bCs/>
                <w:sz w:val="28"/>
                <w:szCs w:val="28"/>
              </w:rPr>
            </w:pPr>
            <w:r>
              <w:rPr>
                <w:rFonts w:cs="Times New Roman"/>
                <w:b/>
                <w:bCs/>
                <w:kern w:val="0"/>
                <w:sz w:val="28"/>
                <w:szCs w:val="28"/>
                <w:lang w:bidi="ar-SA"/>
              </w:rPr>
              <w:t>Nº 470/2025</w:t>
            </w:r>
          </w:p>
          <w:p>
            <w:pPr>
              <w:pStyle w:val="Contedodetabela"/>
              <w:suppressAutoHyphens w:val="true"/>
              <w:snapToGrid w:val="false"/>
              <w:spacing w:before="0" w:after="0"/>
              <w:jc w:val="center"/>
              <w:rPr>
                <w:b/>
                <w:bCs/>
                <w:color w:val="FFC000"/>
                <w:sz w:val="22"/>
              </w:rPr>
            </w:pPr>
            <w:r>
              <w:rPr>
                <w:rFonts w:cs="Times New Roman"/>
                <w:b/>
                <w:bCs/>
                <w:kern w:val="0"/>
                <w:sz w:val="24"/>
                <w:szCs w:val="28"/>
                <w:lang w:bidi="ar-SA"/>
              </w:rPr>
              <w:t>EM URGÊNCIA</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shd w:fill="FFFFFF" w:val="clear"/>
                <w:lang w:bidi="ar-SA"/>
              </w:rPr>
              <w:t>INSTITUI O ABONO NATALINO NO ÂMBITO DO PROGRAMA DE TRANSFERÊNCIA DE RENDA "AUXÍLIO MUNICIPAL ESPECIAL – AME”, DE QUE TRATA A LEI N.° 5.565, DE 10 DE MARÇO DE 2023</w:t>
            </w:r>
            <w:r>
              <w:rPr>
                <w:rFonts w:cs="Times New Roman"/>
                <w:b/>
                <w:kern w:val="0"/>
                <w:lang w:bidi="ar-SA"/>
              </w:rPr>
              <w:t>.</w:t>
            </w:r>
          </w:p>
          <w:p>
            <w:pPr>
              <w:pStyle w:val="Header"/>
              <w:suppressAutoHyphens w:val="true"/>
              <w:spacing w:before="0" w:after="0"/>
              <w:jc w:val="both"/>
              <w:rPr>
                <w:b/>
              </w:rPr>
            </w:pPr>
            <w:r>
              <w:rPr>
                <w:rFonts w:cs="Times New Roman"/>
                <w:b/>
                <w:kern w:val="0"/>
                <w:lang w:bidi="ar-SA"/>
              </w:rPr>
            </w:r>
          </w:p>
          <w:p>
            <w:pPr>
              <w:pStyle w:val="Header"/>
              <w:suppressAutoHyphens w:val="true"/>
              <w:spacing w:before="0" w:after="0"/>
              <w:jc w:val="center"/>
              <w:rPr>
                <w:b/>
                <w:color w:val="FFC000"/>
                <w:sz w:val="20"/>
              </w:rPr>
            </w:pPr>
            <w:r>
              <w:rPr>
                <w:rFonts w:cs="Times New Roman"/>
                <w:b/>
                <w:kern w:val="0"/>
                <w:sz w:val="20"/>
                <w:lang w:bidi="ar-SA"/>
              </w:rPr>
              <w:t>FALTANDO PARECER DA COMISSÃO DE JUSTIÇA E REDAÇÃO, COMISSÃO DE FINANÇAS E COMISSÃO DE ASSISTÊNCIA SOCIA</w:t>
            </w:r>
            <w:r>
              <w:rPr>
                <w:rFonts w:cs="Times New Roman"/>
                <w:b/>
                <w:kern w:val="0"/>
                <w:sz w:val="20"/>
                <w:lang w:bidi="ar-SA"/>
              </w:rPr>
              <w:t>L.</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rPr>
            </w:pPr>
            <w:r>
              <w:rPr>
                <w:rFonts w:cs="Times New Roman"/>
                <w:b/>
                <w:bCs/>
                <w:kern w:val="0"/>
                <w:lang w:bidi="ar-SA"/>
              </w:rPr>
              <w:t>PODER EXECUTIVO</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1ª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lang w:bidi="ar-SA"/>
              </w:rPr>
              <w:t>PROJETO DE LEI</w:t>
            </w:r>
          </w:p>
          <w:p>
            <w:pPr>
              <w:pStyle w:val="Contedodetabela"/>
              <w:suppressAutoHyphens w:val="true"/>
              <w:snapToGrid w:val="false"/>
              <w:spacing w:before="0" w:after="0"/>
              <w:jc w:val="both"/>
              <w:rPr>
                <w:b/>
                <w:bCs/>
                <w:sz w:val="28"/>
                <w:szCs w:val="28"/>
              </w:rPr>
            </w:pPr>
            <w:r>
              <w:rPr>
                <w:rFonts w:cs="Times New Roman"/>
                <w:b/>
                <w:bCs/>
                <w:kern w:val="0"/>
                <w:sz w:val="28"/>
                <w:szCs w:val="28"/>
                <w:lang w:bidi="ar-SA"/>
              </w:rPr>
              <w:t>Nº 471/2025</w:t>
            </w:r>
          </w:p>
          <w:p>
            <w:pPr>
              <w:pStyle w:val="Contedodetabela"/>
              <w:suppressAutoHyphens w:val="true"/>
              <w:snapToGrid w:val="false"/>
              <w:spacing w:before="0" w:after="0"/>
              <w:jc w:val="center"/>
              <w:rPr>
                <w:b/>
                <w:bCs/>
                <w:color w:val="FFC000"/>
                <w:sz w:val="22"/>
              </w:rPr>
            </w:pPr>
            <w:r>
              <w:rPr>
                <w:rFonts w:cs="Times New Roman"/>
                <w:b/>
                <w:bCs/>
                <w:kern w:val="0"/>
                <w:sz w:val="24"/>
                <w:szCs w:val="28"/>
                <w:lang w:bidi="ar-SA"/>
              </w:rPr>
              <w:t>EM URGÊNCIA</w:t>
            </w:r>
          </w:p>
        </w:tc>
        <w:tc>
          <w:tcPr>
            <w:tcW w:w="4559" w:type="dxa"/>
            <w:tcBorders>
              <w:left w:val="single" w:sz="2" w:space="0" w:color="000000"/>
              <w:bottom w:val="single" w:sz="2" w:space="0" w:color="000000"/>
              <w:right w:val="single" w:sz="2" w:space="0" w:color="000000"/>
            </w:tcBorders>
          </w:tcPr>
          <w:p>
            <w:pPr>
              <w:pStyle w:val="Normal"/>
              <w:tabs>
                <w:tab w:val="clear" w:pos="708"/>
                <w:tab w:val="left" w:pos="3048" w:leader="none"/>
              </w:tabs>
              <w:suppressAutoHyphens w:val="true"/>
              <w:spacing w:before="0" w:after="0"/>
              <w:jc w:val="both"/>
              <w:rPr>
                <w:b/>
              </w:rPr>
            </w:pPr>
            <w:r>
              <w:rPr>
                <w:rFonts w:cs="Times New Roman"/>
                <w:b/>
                <w:kern w:val="0"/>
                <w:shd w:fill="FFFFFF" w:val="clear"/>
                <w:lang w:bidi="ar-SA"/>
              </w:rPr>
              <w:t>INSTITUI O "DIA MUNICIPAL DA MULHER EMPREENDEDORA" NO ÂMBITO DO MUNICÍPIO DE ARACAJU, A SER CELEBRADO, ANUALMENTE, NO DIA 19 DE NOVEMBRO</w:t>
            </w:r>
            <w:r>
              <w:rPr>
                <w:rFonts w:cs="Times New Roman"/>
                <w:b/>
                <w:kern w:val="0"/>
                <w:lang w:bidi="ar-SA"/>
              </w:rPr>
              <w:t>.</w:t>
            </w:r>
          </w:p>
          <w:p>
            <w:pPr>
              <w:pStyle w:val="Normal"/>
              <w:tabs>
                <w:tab w:val="clear" w:pos="708"/>
                <w:tab w:val="left" w:pos="3048" w:leader="none"/>
              </w:tabs>
              <w:suppressAutoHyphens w:val="true"/>
              <w:spacing w:before="0" w:after="0"/>
              <w:jc w:val="both"/>
              <w:rPr>
                <w:b/>
              </w:rPr>
            </w:pPr>
            <w:r>
              <w:rPr>
                <w:rFonts w:cs="Times New Roman"/>
                <w:b/>
                <w:kern w:val="0"/>
                <w:lang w:bidi="ar-SA"/>
              </w:rPr>
            </w:r>
          </w:p>
          <w:p>
            <w:pPr>
              <w:pStyle w:val="Header"/>
              <w:widowControl w:val="false"/>
              <w:suppressAutoHyphens w:val="true"/>
              <w:bidi w:val="0"/>
              <w:spacing w:before="0" w:after="0"/>
              <w:jc w:val="center"/>
              <w:rPr>
                <w:rFonts w:ascii="Times New Roman" w:hAnsi="Times New Roman" w:eastAsia="Times New Roman" w:cs="Times New Roman"/>
                <w:b/>
                <w:kern w:val="0"/>
                <w:sz w:val="20"/>
                <w:szCs w:val="22"/>
                <w:lang w:val="pt-PT" w:eastAsia="en-US" w:bidi="ar-SA"/>
              </w:rPr>
            </w:pPr>
            <w:r>
              <w:rPr>
                <w:rFonts w:eastAsia="Times New Roman" w:cs="Times New Roman"/>
                <w:b/>
                <w:kern w:val="0"/>
                <w:sz w:val="20"/>
                <w:szCs w:val="22"/>
                <w:lang w:val="pt-PT" w:eastAsia="en-US" w:bidi="ar-SA"/>
              </w:rPr>
              <w:t>FALTANDO PARECER DA COMISSÃO DE JUSTIÇA E REDAÇÃO E COMISSÃO DE EDUCAÇÃO E CULTURA.</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rPr>
            </w:pPr>
            <w:r>
              <w:rPr>
                <w:rFonts w:cs="Times New Roman"/>
                <w:b/>
                <w:bCs/>
                <w:kern w:val="0"/>
                <w:lang w:bidi="ar-SA"/>
              </w:rPr>
              <w:t>PODER EXECUTIVO</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1ª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rPr>
            </w:pPr>
            <w:r>
              <w:rPr>
                <w:rFonts w:cs="Times New Roman"/>
                <w:b/>
                <w:bCs/>
                <w:kern w:val="0"/>
                <w:lang w:bidi="ar-SA"/>
              </w:rPr>
              <w:t>PROJETO DE DECRETO LEGISLATIVO</w:t>
            </w:r>
          </w:p>
          <w:p>
            <w:pPr>
              <w:pStyle w:val="Contedodetabela"/>
              <w:suppressAutoHyphens w:val="true"/>
              <w:snapToGrid w:val="false"/>
              <w:spacing w:before="0" w:after="0"/>
              <w:jc w:val="both"/>
              <w:rPr>
                <w:b/>
                <w:bCs/>
              </w:rPr>
            </w:pPr>
            <w:r>
              <w:rPr>
                <w:rFonts w:cs="Times New Roman"/>
                <w:b/>
                <w:bCs/>
                <w:kern w:val="0"/>
                <w:lang w:bidi="ar-SA"/>
              </w:rPr>
              <w:t xml:space="preserve"> </w:t>
            </w:r>
            <w:r>
              <w:rPr>
                <w:rFonts w:cs="Times New Roman"/>
                <w:b/>
                <w:bCs/>
                <w:kern w:val="0"/>
                <w:sz w:val="28"/>
                <w:szCs w:val="28"/>
                <w:lang w:bidi="ar-SA"/>
              </w:rPr>
              <w:t>Nº 115/2025</w:t>
            </w:r>
          </w:p>
        </w:tc>
        <w:tc>
          <w:tcPr>
            <w:tcW w:w="4559" w:type="dxa"/>
            <w:tcBorders>
              <w:left w:val="single" w:sz="2" w:space="0" w:color="000000"/>
              <w:bottom w:val="single" w:sz="2" w:space="0" w:color="000000"/>
              <w:right w:val="single" w:sz="2" w:space="0" w:color="000000"/>
            </w:tcBorders>
          </w:tcPr>
          <w:p>
            <w:pPr>
              <w:pStyle w:val="Normal"/>
              <w:suppressAutoHyphens w:val="true"/>
              <w:spacing w:before="0" w:after="0"/>
              <w:jc w:val="both"/>
              <w:rPr>
                <w:b/>
              </w:rPr>
            </w:pPr>
            <w:r>
              <w:rPr>
                <w:rFonts w:cs="Times New Roman"/>
                <w:b/>
                <w:kern w:val="0"/>
                <w:lang w:bidi="ar-SA"/>
              </w:rPr>
              <w:t>CONCEDE TÍTULO DE CIDADANIA ARACAJUANA AO SENHOR GILBERTO ROMANO ROSA DE JESUS.</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280"/>
              <w:jc w:val="center"/>
              <w:rPr>
                <w:b/>
                <w:bCs/>
              </w:rPr>
            </w:pPr>
            <w:r>
              <w:rPr>
                <w:rFonts w:cs="Times New Roman"/>
                <w:b/>
                <w:bCs/>
                <w:kern w:val="0"/>
                <w:lang w:bidi="ar-SA"/>
              </w:rPr>
              <w:t>BRENO GARIBALDE</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lang w:bidi="ar-SA"/>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lang w:bidi="ar-SA"/>
              </w:rPr>
              <w:t>Nº 196/2025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lang w:bidi="ar-SA"/>
              </w:rPr>
              <w:t>ALTERA A LEI MUNICIPAL Nº 4.092, DE 12 DE SETEMBRO DE 2011, QUE AUTORIZA O PODER EXECUTIVO A CELEBRAR CONVÊNIOS DE COOPERAÇÃO MÚTUA COM FEDERAÇÕES DE ESPORTES E INSTITUI O PROGRAMA BOLSA ATLETA ARACAJU.</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lang w:bidi="ar-SA"/>
              </w:rPr>
              <w:t>SELMA FRANÇA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1ª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lang w:bidi="ar-SA"/>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lang w:bidi="ar-SA"/>
              </w:rPr>
              <w:t>Nº 216/2025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lang w:bidi="ar-SA"/>
              </w:rPr>
              <w:t>INSTITUI, NO CALENDÁRIO OFICIAL DE EVENTOS DO MUNICÍPIO DE ARACAJU, O DIA MUNICIPAL PARA A AÇÃO CLIMÁTICA.</w:t>
            </w:r>
          </w:p>
          <w:p>
            <w:pPr>
              <w:pStyle w:val="Header"/>
              <w:suppressAutoHyphens w:val="true"/>
              <w:spacing w:before="0" w:after="0"/>
              <w:jc w:val="both"/>
              <w:rPr>
                <w:b/>
              </w:rPr>
            </w:pPr>
            <w:r>
              <w:rPr>
                <w:rFonts w:cs="Times New Roman"/>
                <w:kern w:val="0"/>
                <w:lang w:bidi="ar-SA"/>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lang w:bidi="ar-SA"/>
              </w:rPr>
              <w:t>BRENO GARIBALDE</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1ª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sz w:val="22"/>
              </w:rPr>
            </w:pPr>
            <w:r>
              <w:rPr>
                <w:rFonts w:cs="Times New Roman"/>
                <w:b/>
                <w:bCs/>
                <w:kern w:val="0"/>
                <w:sz w:val="22"/>
                <w:lang w:bidi="ar-SA"/>
              </w:rPr>
              <w:t>REQUERIMENTO</w:t>
            </w:r>
          </w:p>
          <w:p>
            <w:pPr>
              <w:pStyle w:val="Contedodetabela"/>
              <w:suppressAutoHyphens w:val="true"/>
              <w:snapToGrid w:val="false"/>
              <w:spacing w:before="0" w:after="0"/>
              <w:jc w:val="both"/>
              <w:rPr>
                <w:b/>
                <w:bCs/>
                <w:color w:val="FFC000"/>
                <w:sz w:val="22"/>
              </w:rPr>
            </w:pPr>
            <w:r>
              <w:rPr>
                <w:rFonts w:cs="Times New Roman"/>
                <w:b/>
                <w:bCs/>
                <w:kern w:val="0"/>
                <w:sz w:val="28"/>
                <w:szCs w:val="28"/>
                <w:lang w:bidi="ar-SA"/>
              </w:rPr>
              <w:t>Nº 483/2025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lang w:bidi="ar-SA"/>
              </w:rPr>
              <w:t>REQUERIMENTO AO SECRETÁRIO DOS DIREITOS DA PESSOA COM DEFICIÊNCIA DO MUNICÍPIO DE ARACAJU, SENHOR ANTÔNIO LUIZ DOS SANTOS, PARA QUE APRESENTE NO PRAZO PRÓPRIO CÓPIA DOS CONTRATOS FIRMADOS COM AS EMPRESAS JLM SERVCOM LTDA. E ASCONE DISTRIBUIDORA LTDA.</w:t>
            </w:r>
            <w:bookmarkStart w:id="0" w:name="_GoBack"/>
            <w:bookmarkEnd w:id="0"/>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color w:val="FFC000"/>
              </w:rPr>
            </w:pPr>
            <w:r>
              <w:rPr>
                <w:rFonts w:cs="Times New Roman"/>
                <w:b/>
                <w:bCs/>
                <w:kern w:val="0"/>
                <w:lang w:bidi="ar-SA"/>
              </w:rPr>
              <w:t>FÁBIO MEIRELES</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color w:val="FFC000"/>
              </w:rPr>
            </w:pPr>
            <w:r>
              <w:rPr>
                <w:rFonts w:cs="Times New Roman"/>
                <w:b/>
                <w:bCs/>
                <w:kern w:val="0"/>
                <w:lang w:bidi="ar-SA"/>
              </w:rPr>
              <w:t>VOTAÇÃO ÚNICA</w:t>
            </w:r>
          </w:p>
        </w:tc>
      </w:tr>
    </w:tbl>
    <w:p>
      <w:pPr>
        <w:pStyle w:val="ListParagraph"/>
        <w:jc w:val="both"/>
        <w:rPr>
          <w:bCs/>
          <w:sz w:val="24"/>
          <w:szCs w:val="22"/>
        </w:rPr>
      </w:pPr>
      <w:r>
        <w:rPr>
          <w:bCs/>
          <w:sz w:val="24"/>
          <w:szCs w:val="22"/>
        </w:rPr>
      </w:r>
    </w:p>
    <w:p>
      <w:pPr>
        <w:pStyle w:val="ListParagraph"/>
        <w:jc w:val="both"/>
        <w:rPr>
          <w:sz w:val="28"/>
        </w:rPr>
      </w:pPr>
      <w:r>
        <w:rPr/>
        <mc:AlternateContent>
          <mc:Choice Requires="wps">
            <w:drawing>
              <wp:inline distT="0" distB="0" distL="0" distR="0">
                <wp:extent cx="5612130" cy="15240"/>
                <wp:effectExtent l="0" t="0" r="0" b="0"/>
                <wp:docPr id="5" name="Forma4"/>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4"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ListParagraph"/>
        <w:spacing w:before="170" w:after="170"/>
        <w:contextualSpacing w:val="false"/>
        <w:jc w:val="center"/>
        <w:rPr>
          <w:b/>
          <w:bCs/>
        </w:rPr>
      </w:pPr>
      <w:r>
        <w:rPr>
          <w:b/>
          <w:bCs/>
          <w:sz w:val="28"/>
        </w:rPr>
        <w:t>CONSIDERAÇÕES FINAIS</w:t>
      </w:r>
    </w:p>
    <w:p>
      <w:pPr>
        <w:pStyle w:val="ListParagraph"/>
        <w:numPr>
          <w:ilvl w:val="0"/>
          <w:numId w:val="2"/>
        </w:numPr>
        <w:jc w:val="both"/>
        <w:rPr>
          <w:sz w:val="28"/>
        </w:rPr>
      </w:pPr>
      <w:r>
        <w:rPr>
          <w:sz w:val="28"/>
        </w:rPr>
        <w:t>Pedido de Pela Ordem dos Vereadores;</w:t>
      </w:r>
    </w:p>
    <w:p>
      <w:pPr>
        <w:pStyle w:val="ListParagraph"/>
        <w:numPr>
          <w:ilvl w:val="0"/>
          <w:numId w:val="2"/>
        </w:numPr>
        <w:jc w:val="both"/>
        <w:rPr>
          <w:sz w:val="28"/>
        </w:rPr>
      </w:pPr>
      <w:r>
        <w:rPr>
          <w:sz w:val="28"/>
        </w:rPr>
        <w:t>Encerramento da Sessão.</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276" w:right="1287" w:gutter="0" w:header="357" w:top="1077" w:footer="1134" w:bottom="1559"/>
      <w:pgNumType w:fmt="decimal"/>
      <w:formProt w:val="false"/>
      <w:textDirection w:val="lrTb"/>
      <w:docGrid w:type="default" w:linePitch="360" w:charSpace="4915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SimSun">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w:b/>
      </w:rPr>
      <w:t>Pça: Olímpio Campos, 74 – CENTRO CEP. 49010-010 Fone (079) 2107-4831</w:t>
    </w:r>
    <w:r>
      <w:rPr>
        <w:b/>
        <w:sz w:val="24"/>
      </w:rPr>
      <w:t xml:space="preserve">       </w:t>
    </w:r>
    <w:r>
      <w:rPr/>
      <w:t xml:space="preserve">                 </w:t>
    </w:r>
    <w:r>
      <w:rPr/>
      <w:fldChar w:fldCharType="begin"/>
    </w:r>
    <w:r>
      <w:rPr/>
      <w:instrText xml:space="preserve"> PAGE </w:instrText>
    </w:r>
    <w:r>
      <w:rPr/>
      <w:fldChar w:fldCharType="separate"/>
    </w:r>
    <w:r>
      <w:rPr/>
      <w:t>3</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w:b/>
      </w:rPr>
      <w:t>Pça: Olímpio Campos, 74 – CENTRO CEP. 49010-010 Fone (079) 2107-4831</w:t>
    </w:r>
    <w:r>
      <w:rPr>
        <w:b/>
        <w:sz w:val="24"/>
      </w:rPr>
      <w:t xml:space="preserve">       </w:t>
    </w:r>
    <w:r>
      <w:rPr/>
      <w:t xml:space="preserve">                 </w:t>
    </w:r>
    <w:r>
      <w:rPr/>
      <w:fldChar w:fldCharType="begin"/>
    </w:r>
    <w:r>
      <w:rPr/>
      <w:instrText xml:space="preserve"> PAGE </w:instrText>
    </w:r>
    <w:r>
      <w:rPr/>
      <w:fldChar w:fldCharType="separate"/>
    </w:r>
    <w:r>
      <w:rPr/>
      <w:t>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mc:AlternateContent>
        <mc:Choice Requires="wps">
          <w:drawing>
            <wp:anchor behindDoc="1" distT="0" distB="0" distL="0" distR="0" simplePos="0" locked="0" layoutInCell="1" allowOverlap="1" relativeHeight="9">
              <wp:simplePos x="0" y="0"/>
              <wp:positionH relativeFrom="column">
                <wp:posOffset>0</wp:posOffset>
              </wp:positionH>
              <wp:positionV relativeFrom="paragraph">
                <wp:posOffset>635</wp:posOffset>
              </wp:positionV>
              <wp:extent cx="635000" cy="635000"/>
              <wp:effectExtent l="0" t="0" r="0" b="0"/>
              <wp:wrapNone/>
              <wp:docPr id="6" name="_x0000_tole_rId1"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 path="m0,0l-2147483645,0l-2147483645,-2147483646l0,-2147483646xe" stroked="f" o:allowincell="f" style="position:absolute;margin-left:0pt;margin-top:0.05pt;width:49.95pt;height:49.95pt;mso-wrap-style:none;v-text-anchor:middle">
              <v:fill o:detectmouseclick="t" on="false"/>
              <v:stroke color="#3465a4" joinstyle="round" endcap="flat"/>
              <w10:wrap type="none"/>
            </v:rect>
          </w:pict>
        </mc:Fallback>
      </mc:AlternateContent>
      <mc:AlternateContent>
        <mc:Choice Requires="wps">
          <w:drawing>
            <wp:anchor behindDoc="1" distT="0" distB="0" distL="0" distR="0" simplePos="0" locked="0" layoutInCell="1" allowOverlap="1" relativeHeight="13">
              <wp:simplePos x="0" y="0"/>
              <wp:positionH relativeFrom="column">
                <wp:posOffset>0</wp:posOffset>
              </wp:positionH>
              <wp:positionV relativeFrom="paragraph">
                <wp:posOffset>635</wp:posOffset>
              </wp:positionV>
              <wp:extent cx="635000" cy="635000"/>
              <wp:effectExtent l="0" t="0" r="0" b="0"/>
              <wp:wrapNone/>
              <wp:docPr id="7" name="_x0000_tole_rId1"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 path="m0,0l-2147483645,0l-2147483645,-2147483646l0,-2147483646xe" stroked="f" o:allowincell="f" style="position:absolute;margin-left:0pt;margin-top:0.05pt;width:49.95pt;height:49.95pt;mso-wrap-style:none;v-text-anchor:middle">
              <v:fill o:detectmouseclick="t" on="false"/>
              <v:stroke color="#3465a4" joinstyle="round" endcap="flat"/>
              <w10:wrap type="none"/>
            </v:rect>
          </w:pict>
        </mc:Fallback>
      </mc:AlternateContent>
      <w:object>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0.5pt;height:70.5pt;mso-wrap-distance-right:0pt" filled="t" fillcolor="#FFFFFF" o:ole="">
          <v:imagedata r:id="rId2" o:title=""/>
        </v:shape>
        <o:OLEObject Type="Embed" ProgID="Word.Picture.8" ShapeID="ole_rId1" DrawAspect="Content" ObjectID="_509005213" r:id="rId1"/>
      </w:object>
    </w:r>
  </w:p>
  <w:p>
    <w:pPr>
      <w:pStyle w:val="Header"/>
      <w:jc w:val="center"/>
      <w:rPr>
        <w:b/>
      </w:rPr>
    </w:pPr>
    <w:r>
      <w:rPr>
        <w:b/>
      </w:rPr>
      <w:t>ESTADO DE SERGIPE</w:t>
    </w:r>
  </w:p>
  <w:p>
    <w:pPr>
      <w:pStyle w:val="Header"/>
      <w:jc w:val="center"/>
      <w:rPr>
        <w:b/>
      </w:rPr>
    </w:pPr>
    <w:r>
      <w:rPr>
        <w:b/>
      </w:rPr>
      <w:t>CÂMARA MUNICIPAL DE ARACAJU</w:t>
    </w:r>
  </w:p>
  <w:p>
    <w:pPr>
      <w:pStyle w:val="Header"/>
      <w:jc w:val="center"/>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mc:AlternateContent>
        <mc:Choice Requires="wps">
          <w:drawing>
            <wp:anchor behindDoc="1" distT="0" distB="0" distL="0" distR="0" simplePos="0" locked="0" layoutInCell="1" allowOverlap="1" relativeHeight="9">
              <wp:simplePos x="0" y="0"/>
              <wp:positionH relativeFrom="column">
                <wp:posOffset>0</wp:posOffset>
              </wp:positionH>
              <wp:positionV relativeFrom="paragraph">
                <wp:posOffset>635</wp:posOffset>
              </wp:positionV>
              <wp:extent cx="635000" cy="635000"/>
              <wp:effectExtent l="0" t="0" r="0" b="0"/>
              <wp:wrapNone/>
              <wp:docPr id="8" name="_x0000_tole_rId1"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 path="m0,0l-2147483645,0l-2147483645,-2147483646l0,-2147483646xe" stroked="f" o:allowincell="f" style="position:absolute;margin-left:0pt;margin-top:0.05pt;width:49.95pt;height:49.95pt;mso-wrap-style:none;v-text-anchor:middle">
              <v:fill o:detectmouseclick="t" on="false"/>
              <v:stroke color="#3465a4" joinstyle="round" endcap="flat"/>
              <w10:wrap type="none"/>
            </v:rect>
          </w:pict>
        </mc:Fallback>
      </mc:AlternateContent>
      <mc:AlternateContent>
        <mc:Choice Requires="wps">
          <w:drawing>
            <wp:anchor behindDoc="1" distT="0" distB="0" distL="0" distR="0" simplePos="0" locked="0" layoutInCell="1" allowOverlap="1" relativeHeight="13">
              <wp:simplePos x="0" y="0"/>
              <wp:positionH relativeFrom="column">
                <wp:posOffset>0</wp:posOffset>
              </wp:positionH>
              <wp:positionV relativeFrom="paragraph">
                <wp:posOffset>635</wp:posOffset>
              </wp:positionV>
              <wp:extent cx="635000" cy="635000"/>
              <wp:effectExtent l="0" t="0" r="0" b="0"/>
              <wp:wrapNone/>
              <wp:docPr id="9" name="_x0000_tole_rId1"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 path="m0,0l-2147483645,0l-2147483645,-2147483646l0,-2147483646xe" stroked="f" o:allowincell="f" style="position:absolute;margin-left:0pt;margin-top:0.05pt;width:49.95pt;height:49.95pt;mso-wrap-style:none;v-text-anchor:middle">
              <v:fill o:detectmouseclick="t" on="false"/>
              <v:stroke color="#3465a4" joinstyle="round" endcap="flat"/>
              <w10:wrap type="none"/>
            </v:rect>
          </w:pict>
        </mc:Fallback>
      </mc:AlternateContent>
      <w:object>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0.5pt;height:70.5pt;mso-wrap-distance-right:0pt" filled="t" fillcolor="#FFFFFF" o:ole="">
          <v:imagedata r:id="rId2" o:title=""/>
        </v:shape>
        <o:OLEObject Type="Embed" ProgID="Word.Picture.8" ShapeID="ole_rId1" DrawAspect="Content" ObjectID="_1438859208" r:id="rId1"/>
      </w:object>
    </w:r>
  </w:p>
  <w:p>
    <w:pPr>
      <w:pStyle w:val="Header"/>
      <w:jc w:val="center"/>
      <w:rPr>
        <w:b/>
      </w:rPr>
    </w:pPr>
    <w:r>
      <w:rPr>
        <w:b/>
      </w:rPr>
      <w:t>ESTADO DE SERGIPE</w:t>
    </w:r>
  </w:p>
  <w:p>
    <w:pPr>
      <w:pStyle w:val="Header"/>
      <w:jc w:val="center"/>
      <w:rPr>
        <w:b/>
      </w:rPr>
    </w:pPr>
    <w:r>
      <w:rPr>
        <w:b/>
      </w:rPr>
      <w:t>CÂMARA MUNICIPAL DE ARACAJU</w:t>
    </w:r>
  </w:p>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425"/>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semiHidden="0" w:unhideWhenUsed="0" w:qFormat="1"/>
    <w:lsdException w:name="footer" w:semiHidden="0" w:unhideWhenUsed="0" w:qFormat="1"/>
    <w:lsdException w:name="caption" w:uiPriority="0" w:semiHidden="0" w:unhideWhenUsed="0" w:qFormat="1"/>
    <w:lsdException w:name="List" w:uiPriority="0" w:semiHidden="0" w:unhideWhenUsed="0" w:qFormat="1"/>
    <w:lsdException w:name="Title" w:uiPriority="0" w:semiHidden="0" w:unhideWhenUsed="0" w:qFormat="1"/>
    <w:lsdException w:name="Default Paragraph Font" w:uiPriority="1" w:qFormat="1"/>
    <w:lsdException w:name="Body Text" w:uiPriority="0" w:semiHidden="0" w:unhideWhenUsed="0"/>
    <w:lsdException w:name="Subtitle" w:uiPriority="11" w:semiHidden="0" w:unhideWhenUsed="0" w:qFormat="1"/>
    <w:lsdException w:name="Hyperlink" w:semiHidden="0" w:unhideWhenUsed="0" w:qFormat="1"/>
    <w:lsdException w:name="Strong" w:uiPriority="22" w:semiHidden="0" w:unhideWhenUsed="0" w:qFormat="1"/>
    <w:lsdException w:name="Emphasis" w:uiPriority="20" w:semiHidden="0" w:unhideWhenUsed="0" w:qFormat="1"/>
    <w:lsdException w:name="Balloon Text" w:qFormat="1"/>
    <w:lsdException w:name="Table Grid" w:uiPriority="59" w:semiHidden="0" w:unhideWhenUsed="0"/>
    <w:lsdException w:name="List Paragraph" w:semiHidden="0" w:qFormat="1"/>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ar-SA" w:bidi="ar-SA"/>
    </w:rPr>
  </w:style>
  <w:style w:type="paragraph" w:styleId="Heading1">
    <w:name w:val="Heading 1"/>
    <w:basedOn w:val="Normal"/>
    <w:next w:val="Normal"/>
    <w:uiPriority w:val="9"/>
    <w:qFormat/>
    <w:pPr>
      <w:keepNext w:val="true"/>
      <w:keepLines/>
      <w:spacing w:before="240" w:after="0"/>
      <w:outlineLvl w:val="0"/>
    </w:pPr>
    <w:rPr>
      <w:rFonts w:ascii="Arial" w:hAnsi="Arial" w:eastAsia="DejaVu Sans" w:cs="DejaVu Sans" w:asciiTheme="majorHAnsi" w:cstheme="majorBidi" w:eastAsiaTheme="majorEastAsia" w:hAnsiTheme="majorHAnsi"/>
      <w:color w:themeColor="accent1" w:themeShade="bf" w:val="117A02"/>
      <w:sz w:val="32"/>
      <w:szCs w:val="32"/>
    </w:rPr>
  </w:style>
  <w:style w:type="paragraph" w:styleId="Heading2">
    <w:name w:val="Heading 2"/>
    <w:basedOn w:val="Normal"/>
    <w:next w:val="Normal"/>
    <w:qFormat/>
    <w:pPr>
      <w:keepNext w:val="true"/>
      <w:tabs>
        <w:tab w:val="clear" w:pos="708"/>
        <w:tab w:val="left" w:pos="0" w:leader="none"/>
      </w:tabs>
      <w:ind w:hanging="576" w:left="576"/>
      <w:outlineLvl w:val="1"/>
    </w:pPr>
    <w:rPr>
      <w:sz w:val="28"/>
    </w:rPr>
  </w:style>
  <w:style w:type="paragraph" w:styleId="Heading4">
    <w:name w:val="Heading 4"/>
    <w:basedOn w:val="Normal"/>
    <w:next w:val="Normal"/>
    <w:qFormat/>
    <w:pPr>
      <w:keepNext w:val="true"/>
      <w:keepLines/>
      <w:spacing w:before="200" w:after="0"/>
      <w:outlineLvl w:val="3"/>
    </w:pPr>
    <w:rPr>
      <w:rFonts w:ascii="Arial" w:hAnsi="Arial" w:eastAsia="DejaVu Sans" w:cs="DejaVu Sans" w:asciiTheme="majorHAnsi" w:cstheme="majorBidi" w:eastAsiaTheme="majorEastAsia" w:hAnsiTheme="majorHAnsi"/>
      <w:b/>
      <w:bCs/>
      <w:i/>
      <w:iCs/>
      <w:color w:themeColor="accent1" w:val="18A303"/>
    </w:rPr>
  </w:style>
  <w:style w:type="character" w:styleId="DefaultParagraphFont" w:default="1">
    <w:name w:val="Default Paragraph Font"/>
    <w:uiPriority w:val="1"/>
    <w:semiHidden/>
    <w:unhideWhenUsed/>
    <w:qFormat/>
    <w:rPr/>
  </w:style>
  <w:style w:type="character" w:styleId="Hyperlink">
    <w:name w:val="Hyperlink"/>
    <w:uiPriority w:val="99"/>
    <w:qFormat/>
    <w:rPr>
      <w:color w:val="0000FF"/>
      <w:u w:val="single"/>
    </w:rPr>
  </w:style>
  <w:style w:type="character" w:styleId="Ttulo2Char" w:customStyle="1">
    <w:name w:val="Título 2 Char"/>
    <w:basedOn w:val="DefaultParagraphFont"/>
    <w:qFormat/>
    <w:rPr>
      <w:rFonts w:eastAsia="Times New Roman"/>
      <w:sz w:val="28"/>
      <w:lang w:eastAsia="ar-SA"/>
    </w:rPr>
  </w:style>
  <w:style w:type="character" w:styleId="CabealhoChar" w:customStyle="1">
    <w:name w:val="Cabeçalho Char"/>
    <w:basedOn w:val="DefaultParagraphFont"/>
    <w:qFormat/>
    <w:rPr>
      <w:rFonts w:ascii="Times New Roman" w:hAnsi="Times New Roman" w:eastAsia="Times New Roman" w:cs="Times New Roman"/>
      <w:sz w:val="20"/>
      <w:szCs w:val="20"/>
      <w:lang w:eastAsia="ar-SA"/>
    </w:rPr>
  </w:style>
  <w:style w:type="character" w:styleId="RodapChar" w:customStyle="1">
    <w:name w:val="Rodapé Char"/>
    <w:basedOn w:val="DefaultParagraphFont"/>
    <w:uiPriority w:val="99"/>
    <w:qFormat/>
    <w:rPr>
      <w:rFonts w:ascii="Times New Roman" w:hAnsi="Times New Roman" w:eastAsia="Times New Roman" w:cs="Times New Roman"/>
      <w:sz w:val="20"/>
      <w:szCs w:val="20"/>
      <w:lang w:eastAsia="ar-SA"/>
    </w:rPr>
  </w:style>
  <w:style w:type="character" w:styleId="TextodebaloChar" w:customStyle="1">
    <w:name w:val="Texto de balão Char"/>
    <w:basedOn w:val="DefaultParagraphFont"/>
    <w:link w:val="BalloonText"/>
    <w:uiPriority w:val="99"/>
    <w:semiHidden/>
    <w:qFormat/>
    <w:rPr>
      <w:rFonts w:ascii="Tahoma" w:hAnsi="Tahoma" w:eastAsia="Times New Roman" w:cs="Tahoma"/>
      <w:sz w:val="16"/>
      <w:szCs w:val="16"/>
      <w:lang w:eastAsia="ar-SA"/>
    </w:rPr>
  </w:style>
  <w:style w:type="character" w:styleId="Ttulo1Char" w:customStyle="1">
    <w:name w:val="Título 1 Char"/>
    <w:basedOn w:val="DefaultParagraphFont"/>
    <w:uiPriority w:val="9"/>
    <w:qFormat/>
    <w:rPr>
      <w:rFonts w:ascii="Arial" w:hAnsi="Arial" w:eastAsia="DejaVu Sans" w:cs="DejaVu Sans" w:asciiTheme="majorHAnsi" w:cstheme="majorBidi" w:eastAsiaTheme="majorEastAsia" w:hAnsiTheme="majorHAnsi"/>
      <w:color w:themeColor="accent1" w:themeShade="bf" w:val="117A02"/>
      <w:sz w:val="32"/>
      <w:szCs w:val="32"/>
      <w:lang w:eastAsia="ar-SA"/>
    </w:rPr>
  </w:style>
  <w:style w:type="character" w:styleId="15" w:customStyle="1">
    <w:name w:val="15"/>
    <w:basedOn w:val="DefaultParagraphFont"/>
    <w:qFormat/>
    <w:rPr>
      <w:rFonts w:ascii="SimSun" w:hAnsi="SimSun" w:eastAsia="SimSun"/>
      <w:i/>
      <w:iCs/>
    </w:rPr>
  </w:style>
  <w:style w:type="character" w:styleId="Bumpedfont15" w:customStyle="1">
    <w:name w:val="bumpedfont15"/>
    <w:basedOn w:val="DefaultParagraphFont"/>
    <w:qFormat/>
    <w:rsid w:val="00eb54c2"/>
    <w:rPr/>
  </w:style>
  <w:style w:type="character" w:styleId="Smbolosdenumerao" w:customStyle="1">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qForma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sz w:val="24"/>
      <w:szCs w:val="24"/>
    </w:rPr>
  </w:style>
  <w:style w:type="paragraph" w:styleId="Caption11" w:customStyle="1">
    <w:name w:val="caption11"/>
    <w:basedOn w:val="Normal"/>
    <w:qFormat/>
    <w:pPr>
      <w:suppressLineNumbers/>
      <w:spacing w:before="120" w:after="120"/>
    </w:pPr>
    <w:rPr>
      <w:rFonts w:cs="Arial"/>
      <w:i/>
      <w:iCs/>
      <w:sz w:val="24"/>
      <w:szCs w:val="24"/>
    </w:rPr>
  </w:style>
  <w:style w:type="paragraph" w:styleId="CabealhoeRodap" w:customStyle="1">
    <w:name w:val="Cabeçalho e Rodapé"/>
    <w:basedOn w:val="Normal"/>
    <w:qFormat/>
    <w:pPr/>
    <w:rPr/>
  </w:style>
  <w:style w:type="paragraph" w:styleId="Header">
    <w:name w:val="Header"/>
    <w:basedOn w:val="Normal"/>
    <w:link w:val="CabealhoChar"/>
    <w:qFormat/>
    <w:pPr>
      <w:tabs>
        <w:tab w:val="clear" w:pos="708"/>
        <w:tab w:val="center" w:pos="4419" w:leader="none"/>
        <w:tab w:val="right" w:pos="8838" w:leader="none"/>
      </w:tabs>
    </w:pPr>
    <w:rPr/>
  </w:style>
  <w:style w:type="paragraph" w:styleId="Footer">
    <w:name w:val="Footer"/>
    <w:basedOn w:val="Normal"/>
    <w:link w:val="RodapChar"/>
    <w:uiPriority w:val="99"/>
    <w:qFormat/>
    <w:pPr>
      <w:tabs>
        <w:tab w:val="clear" w:pos="708"/>
        <w:tab w:val="center" w:pos="4419" w:leader="none"/>
        <w:tab w:val="right" w:pos="8838" w:leader="none"/>
      </w:tabs>
    </w:pPr>
    <w:rPr/>
  </w:style>
  <w:style w:type="paragraph" w:styleId="Caption111" w:customStyle="1">
    <w:name w:val="caption111"/>
    <w:basedOn w:val="Normal"/>
    <w:qFormat/>
    <w:pPr>
      <w:suppressLineNumbers/>
      <w:spacing w:before="120" w:after="120"/>
    </w:pPr>
    <w:rPr>
      <w:rFonts w:cs="Arial"/>
      <w:i/>
      <w:iCs/>
      <w:sz w:val="24"/>
      <w:szCs w:val="24"/>
    </w:rPr>
  </w:style>
  <w:style w:type="paragraph" w:styleId="BalloonText">
    <w:name w:val="Balloon Text"/>
    <w:basedOn w:val="Normal"/>
    <w:link w:val="TextodebaloChar"/>
    <w:uiPriority w:val="99"/>
    <w:semiHidden/>
    <w:unhideWhenUsed/>
    <w:qFormat/>
    <w:pPr/>
    <w:rPr>
      <w:rFonts w:ascii="Tahoma" w:hAnsi="Tahoma" w:cs="Tahoma"/>
      <w:sz w:val="16"/>
      <w:szCs w:val="16"/>
    </w:rPr>
  </w:style>
  <w:style w:type="paragraph" w:styleId="Ttulo11" w:customStyle="1">
    <w:name w:val="Título11"/>
    <w:basedOn w:val="Normal"/>
    <w:next w:val="BodyText"/>
    <w:qFormat/>
    <w:pPr>
      <w:keepNext w:val="true"/>
      <w:spacing w:before="240" w:after="120"/>
    </w:pPr>
    <w:rPr>
      <w:rFonts w:ascii="Liberation Sans" w:hAnsi="Liberation Sans" w:eastAsia="Microsoft YaHei" w:cs="Arial"/>
      <w:sz w:val="28"/>
      <w:szCs w:val="28"/>
    </w:rPr>
  </w:style>
  <w:style w:type="paragraph" w:styleId="Caption1111" w:customStyle="1">
    <w:name w:val="caption1111"/>
    <w:basedOn w:val="Normal"/>
    <w:qFormat/>
    <w:pPr>
      <w:suppressLineNumbers/>
      <w:spacing w:before="120" w:after="120"/>
    </w:pPr>
    <w:rPr>
      <w:rFonts w:cs="Arial"/>
      <w:i/>
      <w:iCs/>
      <w:sz w:val="24"/>
      <w:szCs w:val="24"/>
    </w:rPr>
  </w:style>
  <w:style w:type="paragraph" w:styleId="Caption11111" w:customStyle="1">
    <w:name w:val="caption11111"/>
    <w:basedOn w:val="Normal"/>
    <w:qFormat/>
    <w:pPr>
      <w:suppressLineNumbers/>
      <w:spacing w:before="120" w:after="120"/>
    </w:pPr>
    <w:rPr>
      <w:rFonts w:cs="Arial"/>
      <w:i/>
      <w:iCs/>
      <w:sz w:val="24"/>
      <w:szCs w:val="24"/>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1111" w:customStyle="1">
    <w:name w:val="caption111111"/>
    <w:basedOn w:val="Normal"/>
    <w:qFormat/>
    <w:pPr>
      <w:suppressLineNumbers/>
      <w:spacing w:before="120" w:after="120"/>
    </w:pPr>
    <w:rPr>
      <w:rFonts w:cs="Arial"/>
      <w:i/>
      <w:iCs/>
      <w:sz w:val="24"/>
      <w:szCs w:val="24"/>
    </w:rPr>
  </w:style>
  <w:style w:type="paragraph" w:styleId="Legenda1" w:customStyle="1">
    <w:name w:val="Legenda1"/>
    <w:basedOn w:val="Normal"/>
    <w:next w:val="Normal"/>
    <w:qFormat/>
    <w:pPr>
      <w:jc w:val="center"/>
    </w:pPr>
    <w:rPr>
      <w:b/>
      <w:sz w:val="22"/>
    </w:rPr>
  </w:style>
  <w:style w:type="paragraph" w:styleId="Contedodetabela" w:customStyle="1">
    <w:name w:val="Conteúdo de tabela"/>
    <w:basedOn w:val="Normal"/>
    <w:qFormat/>
    <w:pPr>
      <w:suppressLineNumbers/>
    </w:pPr>
    <w:rPr/>
  </w:style>
  <w:style w:type="paragraph" w:styleId="ListParagraph">
    <w:name w:val="List Paragraph"/>
    <w:basedOn w:val="Normal"/>
    <w:uiPriority w:val="99"/>
    <w:unhideWhenUsed/>
    <w:qFormat/>
    <w:pPr>
      <w:spacing w:before="0" w:after="0"/>
      <w:ind w:left="720"/>
      <w:contextualSpacing/>
    </w:pPr>
    <w:rPr/>
  </w:style>
  <w:style w:type="paragraph" w:styleId="TableParagraph" w:customStyle="1">
    <w:name w:val="Table Paragraph"/>
    <w:basedOn w:val="Normal"/>
    <w:qFormat/>
    <w:pPr>
      <w:spacing w:before="54" w:after="0"/>
      <w:ind w:left="55"/>
    </w:pPr>
    <w:rPr>
      <w:lang w:val="pt-PT" w:eastAsia="en-US"/>
    </w:rPr>
  </w:style>
  <w:style w:type="paragraph" w:styleId="Contedodatabela" w:customStyle="1">
    <w:name w:val="Conteúdo da tabela"/>
    <w:basedOn w:val="Normal"/>
    <w:qFormat/>
    <w:pPr>
      <w:widowControl w:val="false"/>
      <w:suppressLineNumbers/>
    </w:pPr>
    <w:rPr/>
  </w:style>
  <w:style w:type="paragraph" w:styleId="Ttulodetabela" w:customStyle="1">
    <w:name w:val="Título de tabela"/>
    <w:basedOn w:val="Contedodatabela"/>
    <w:qFormat/>
    <w:pPr>
      <w:jc w:val="center"/>
    </w:pPr>
    <w:rPr>
      <w:b/>
      <w:bCs/>
    </w:rPr>
  </w:style>
  <w:style w:type="paragraph" w:styleId="NormalWeb">
    <w:name w:val="Normal (Web)"/>
    <w:basedOn w:val="Normal"/>
    <w:qFormat/>
    <w:pPr>
      <w:widowControl/>
      <w:suppressAutoHyphens w:val="false"/>
      <w:spacing w:beforeAutospacing="1" w:afterAutospacing="1"/>
    </w:pPr>
    <w:rPr>
      <w:sz w:val="24"/>
      <w:szCs w:val="24"/>
      <w:lang w:val="pt-BR"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_rels/header3.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2049"/>
    <customShpInfo spid="_x0000_s2050"/>
    <customShpInfo spid="_x0000_s1026" textRotate="1"/>
  </customShpExts>
</s:customData>
</file>

<file path=customXml/itemProps1.xml><?xml version="1.0" encoding="utf-8"?>
<ds:datastoreItem xmlns:ds="http://schemas.openxmlformats.org/officeDocument/2006/customXml" ds:itemID="{DCC4157E-CAC6-41F2-8AE0-31A13C4C9E1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Application>LibreOffice/24.2.2.2$Windows_X86_64 LibreOffice_project/d56cc158d8a96260b836f100ef4b4ef25d6f1a01</Application>
  <AppVersion>15.0000</AppVersion>
  <Pages>3</Pages>
  <Words>500</Words>
  <Characters>2618</Characters>
  <CharactersWithSpaces>3206</CharactersWithSpaces>
  <Paragraphs>83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2025-10-21T12:43:00Z</dcterms:created>
  <dc:creator>Caio Rafael Santos Lima</dc:creator>
  <dc:description/>
  <dc:language>pt-BR</dc:language>
  <cp:lastModifiedBy/>
  <cp:lastPrinted>2025-11-18T09:28:46Z</cp:lastPrinted>
  <dcterms:modified xsi:type="dcterms:W3CDTF">2025-11-27T08:20:10Z</dcterms:modified>
  <cp:revision>59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C2129F8FE2B548439DDD69F4D4C4D87F</vt:lpwstr>
  </property>
  <property fmtid="{D5CDD505-2E9C-101B-9397-08002B2CF9AE}" pid="3" name="KSOProductBuildVer">
    <vt:lpwstr>1046-12.2.0.21179</vt:lpwstr>
  </property>
</Properties>
</file>