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media/image1.wmf" ContentType="image/x-wmf"/>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p>
    <w:tbl>
      <w:tblPr>
        <w:tblW w:w="9360" w:type="dxa"/>
        <w:jc w:val="left"/>
        <w:tblInd w:w="70" w:type="dxa"/>
        <w:tblLayout w:type="fixed"/>
        <w:tblCellMar>
          <w:top w:w="0" w:type="dxa"/>
          <w:left w:w="70" w:type="dxa"/>
          <w:bottom w:w="0" w:type="dxa"/>
          <w:right w:w="70" w:type="dxa"/>
        </w:tblCellMar>
        <w:tblLook w:firstRow="1" w:noVBand="1" w:lastRow="0" w:firstColumn="1" w:lastColumn="0" w:noHBand="0" w:val="04a0"/>
      </w:tblPr>
      <w:tblGrid>
        <w:gridCol w:w="4680"/>
        <w:gridCol w:w="4679"/>
      </w:tblGrid>
      <w:tr>
        <w:trPr/>
        <w:tc>
          <w:tcPr>
            <w:tcW w:w="9359" w:type="dxa"/>
            <w:gridSpan w:val="2"/>
            <w:tcBorders>
              <w:top w:val="single" w:sz="4" w:space="0" w:color="000000"/>
              <w:left w:val="single" w:sz="4" w:space="0" w:color="000000"/>
              <w:bottom w:val="single" w:sz="4" w:space="0" w:color="000000"/>
              <w:right w:val="single" w:sz="4" w:space="0" w:color="000000"/>
            </w:tcBorders>
          </w:tcPr>
          <w:p>
            <w:pPr>
              <w:pStyle w:val="Heading2"/>
              <w:numPr>
                <w:ilvl w:val="1"/>
                <w:numId w:val="1"/>
              </w:numPr>
              <w:snapToGrid w:val="false"/>
              <w:jc w:val="center"/>
              <w:rPr>
                <w:sz w:val="26"/>
                <w:szCs w:val="26"/>
              </w:rPr>
            </w:pPr>
            <w:r>
              <w:rPr>
                <w:b/>
                <w:sz w:val="26"/>
                <w:szCs w:val="26"/>
              </w:rPr>
              <w:t>RICARDO VASCONCELOS</w:t>
            </w:r>
          </w:p>
          <w:p>
            <w:pPr>
              <w:pStyle w:val="Normal"/>
              <w:jc w:val="center"/>
              <w:rPr>
                <w:sz w:val="26"/>
                <w:szCs w:val="26"/>
              </w:rPr>
            </w:pPr>
            <w:r>
              <w:rPr>
                <w:b/>
                <w:sz w:val="26"/>
                <w:szCs w:val="26"/>
              </w:rPr>
              <w:t>Presidente</w:t>
            </w:r>
          </w:p>
        </w:tc>
      </w:tr>
      <w:tr>
        <w:trPr/>
        <w:tc>
          <w:tcPr>
            <w:tcW w:w="4680" w:type="dxa"/>
            <w:tcBorders>
              <w:top w:val="single" w:sz="4" w:space="0" w:color="000000"/>
              <w:left w:val="single" w:sz="4" w:space="0" w:color="000000"/>
              <w:bottom w:val="single" w:sz="4" w:space="0" w:color="000000"/>
            </w:tcBorders>
          </w:tcPr>
          <w:p>
            <w:pPr>
              <w:pStyle w:val="Normal"/>
              <w:snapToGrid w:val="false"/>
              <w:jc w:val="center"/>
              <w:rPr>
                <w:sz w:val="26"/>
                <w:szCs w:val="26"/>
              </w:rPr>
            </w:pPr>
            <w:r>
              <w:rPr>
                <w:b/>
                <w:sz w:val="26"/>
                <w:szCs w:val="26"/>
              </w:rPr>
              <w:t>SARGENTO BYRON</w:t>
            </w:r>
          </w:p>
          <w:p>
            <w:pPr>
              <w:pStyle w:val="Normal"/>
              <w:jc w:val="center"/>
              <w:rPr>
                <w:sz w:val="22"/>
                <w:szCs w:val="22"/>
              </w:rPr>
            </w:pPr>
            <w:r>
              <w:rPr>
                <w:b/>
                <w:sz w:val="26"/>
                <w:szCs w:val="26"/>
              </w:rPr>
              <w:t>1º Secretário</w:t>
            </w:r>
          </w:p>
        </w:tc>
        <w:tc>
          <w:tcPr>
            <w:tcW w:w="467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b/>
                <w:sz w:val="26"/>
                <w:szCs w:val="26"/>
              </w:rPr>
              <w:t>JOAQUIM DA JANELINHA</w:t>
            </w:r>
          </w:p>
          <w:p>
            <w:pPr>
              <w:pStyle w:val="Normal"/>
              <w:jc w:val="center"/>
              <w:rPr>
                <w:sz w:val="22"/>
                <w:szCs w:val="22"/>
              </w:rPr>
            </w:pPr>
            <w:r>
              <w:rPr>
                <w:b/>
                <w:sz w:val="26"/>
                <w:szCs w:val="26"/>
              </w:rPr>
              <w:t>2º Secretário</w:t>
            </w:r>
          </w:p>
        </w:tc>
      </w:tr>
    </w:tbl>
    <w:p>
      <w:pPr>
        <w:pStyle w:val="Legenda1"/>
        <w:rPr>
          <w:sz w:val="32"/>
          <w:szCs w:val="32"/>
        </w:rPr>
      </w:pPr>
      <w:r>
        <w:rPr>
          <w:sz w:val="32"/>
          <w:szCs w:val="32"/>
        </w:rPr>
      </w:r>
    </w:p>
    <w:p>
      <w:pPr>
        <w:pStyle w:val="Normal"/>
        <w:rPr>
          <w:sz w:val="32"/>
          <w:szCs w:val="32"/>
        </w:rPr>
      </w:pPr>
      <w:r>
        <w:rPr>
          <w:sz w:val="32"/>
          <w:szCs w:val="32"/>
        </w:rPr>
      </w:r>
    </w:p>
    <w:p>
      <w:pPr>
        <w:pStyle w:val="Legenda1"/>
        <w:rPr>
          <w:sz w:val="28"/>
          <w:szCs w:val="28"/>
        </w:rPr>
      </w:pPr>
      <w:r>
        <w:rPr>
          <w:sz w:val="28"/>
          <w:szCs w:val="28"/>
        </w:rPr>
        <w:t>PAUTA DA 11</w:t>
      </w:r>
      <w:r>
        <w:rPr>
          <w:sz w:val="28"/>
          <w:szCs w:val="28"/>
        </w:rPr>
        <w:t>1</w:t>
      </w:r>
      <w:r>
        <w:rPr>
          <w:sz w:val="28"/>
          <w:szCs w:val="28"/>
        </w:rPr>
        <w:t>ª SESSÃO ORDINÁRIA – 1</w:t>
      </w:r>
      <w:r>
        <w:rPr>
          <w:sz w:val="28"/>
          <w:szCs w:val="28"/>
        </w:rPr>
        <w:t>7</w:t>
      </w:r>
      <w:r>
        <w:rPr>
          <w:sz w:val="28"/>
          <w:szCs w:val="28"/>
        </w:rPr>
        <w:t xml:space="preserve"> DE DEZEMBRO DE 2025</w:t>
      </w:r>
    </w:p>
    <w:p>
      <w:pPr>
        <w:pStyle w:val="Normal"/>
        <w:rPr>
          <w:sz w:val="30"/>
          <w:szCs w:val="30"/>
        </w:rPr>
      </w:pPr>
      <w:r>
        <w:rPr>
          <w:sz w:val="30"/>
          <w:szCs w:val="30"/>
        </w:rPr>
      </w:r>
    </w:p>
    <w:p>
      <w:pPr>
        <w:pStyle w:val="Normal"/>
        <w:jc w:val="center"/>
        <w:rPr/>
      </w:pPr>
      <w:r>
        <w:rPr/>
      </w:r>
    </w:p>
    <w:p>
      <w:pPr>
        <w:pStyle w:val="Normal"/>
        <w:jc w:val="both"/>
        <w:rPr>
          <w:sz w:val="28"/>
        </w:rPr>
      </w:pPr>
      <w:r>
        <w:rPr/>
        <mc:AlternateContent>
          <mc:Choice Requires="wps">
            <w:drawing>
              <wp:inline distT="0" distB="0" distL="0" distR="0">
                <wp:extent cx="5612130" cy="15240"/>
                <wp:effectExtent l="0" t="0" r="0" b="0"/>
                <wp:docPr id="1" name="Forma1"/>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1"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Normal"/>
        <w:rPr>
          <w:sz w:val="28"/>
        </w:rPr>
      </w:pPr>
      <w:r>
        <w:rPr>
          <w:sz w:val="28"/>
        </w:rPr>
        <w:t>A Câmara Municipal de Aracaju (CMA) está comprometida com a transparência e a responsabilidade, e por isso, torna pública a pauta da 11</w:t>
      </w:r>
      <w:r>
        <w:rPr>
          <w:sz w:val="28"/>
        </w:rPr>
        <w:t>1</w:t>
      </w:r>
      <w:r>
        <w:rPr>
          <w:sz w:val="28"/>
        </w:rPr>
        <w:t>ª Sessão Ordinária da 44ª Legislatura. Os cidadãos poderão acompanhar tudo ao vivo pela TV Câmara e pelo canal oficial da Câmara no YouTube a partir das 9h.</w:t>
      </w:r>
    </w:p>
    <w:p>
      <w:pPr>
        <w:pStyle w:val="Normal"/>
        <w:rPr>
          <w:sz w:val="28"/>
        </w:rPr>
      </w:pPr>
      <w:r>
        <w:rPr>
          <w:sz w:val="28"/>
        </w:rPr>
      </w:r>
    </w:p>
    <w:p>
      <w:pPr>
        <w:pStyle w:val="Normal"/>
        <w:jc w:val="both"/>
        <w:rPr>
          <w:sz w:val="28"/>
        </w:rPr>
      </w:pPr>
      <w:r>
        <w:rPr/>
        <mc:AlternateContent>
          <mc:Choice Requires="wps">
            <w:drawing>
              <wp:inline distT="0" distB="0" distL="0" distR="0">
                <wp:extent cx="5612130" cy="15240"/>
                <wp:effectExtent l="0" t="0" r="0" b="0"/>
                <wp:docPr id="2" name="Forma2"/>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2"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ListParagraph"/>
        <w:numPr>
          <w:ilvl w:val="0"/>
          <w:numId w:val="2"/>
        </w:numPr>
        <w:spacing w:before="0" w:after="170"/>
        <w:contextualSpacing/>
        <w:jc w:val="both"/>
        <w:rPr>
          <w:sz w:val="28"/>
        </w:rPr>
      </w:pPr>
      <w:r>
        <w:rPr>
          <w:sz w:val="28"/>
        </w:rPr>
        <w:t>Abertura da Sessão</w:t>
      </w:r>
    </w:p>
    <w:p>
      <w:pPr>
        <w:pStyle w:val="Normal"/>
        <w:jc w:val="both"/>
        <w:rPr>
          <w:sz w:val="28"/>
        </w:rPr>
      </w:pPr>
      <w:r>
        <w:rPr/>
        <mc:AlternateContent>
          <mc:Choice Requires="wps">
            <w:drawing>
              <wp:inline distT="0" distB="0" distL="0" distR="0">
                <wp:extent cx="5612130" cy="15240"/>
                <wp:effectExtent l="114300" t="0" r="114300" b="0"/>
                <wp:docPr id="3" name="Forma2"/>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2"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Normal"/>
        <w:spacing w:before="170" w:after="170"/>
        <w:jc w:val="center"/>
        <w:rPr>
          <w:b/>
          <w:bCs/>
        </w:rPr>
      </w:pPr>
      <w:r>
        <w:rPr>
          <w:b/>
          <w:bCs/>
          <w:sz w:val="28"/>
        </w:rPr>
        <w:t>EXPEDIENTE</w:t>
      </w:r>
    </w:p>
    <w:p>
      <w:pPr>
        <w:pStyle w:val="ListParagraph"/>
        <w:numPr>
          <w:ilvl w:val="0"/>
          <w:numId w:val="2"/>
        </w:numPr>
        <w:jc w:val="both"/>
        <w:rPr>
          <w:sz w:val="28"/>
        </w:rPr>
      </w:pPr>
      <w:r>
        <w:rPr>
          <w:sz w:val="28"/>
        </w:rPr>
        <w:t>Leitura e apreciação da ata da sessão anterior;</w:t>
      </w:r>
    </w:p>
    <w:p>
      <w:pPr>
        <w:pStyle w:val="ListParagraph"/>
        <w:numPr>
          <w:ilvl w:val="0"/>
          <w:numId w:val="2"/>
        </w:numPr>
        <w:jc w:val="both"/>
        <w:rPr>
          <w:sz w:val="28"/>
        </w:rPr>
      </w:pPr>
      <w:r>
        <w:rPr>
          <w:sz w:val="28"/>
        </w:rPr>
        <w:t>Leitura do expediente;</w:t>
      </w:r>
    </w:p>
    <w:p>
      <w:pPr>
        <w:pStyle w:val="ListParagraph"/>
        <w:numPr>
          <w:ilvl w:val="0"/>
          <w:numId w:val="2"/>
        </w:numPr>
        <w:jc w:val="both"/>
        <w:rPr>
          <w:sz w:val="28"/>
        </w:rPr>
      </w:pPr>
      <w:r>
        <w:rPr>
          <w:sz w:val="28"/>
        </w:rPr>
        <w:t>Leitura dos avisos;</w:t>
      </w:r>
    </w:p>
    <w:p>
      <w:pPr>
        <w:pStyle w:val="ListParagraph"/>
        <w:numPr>
          <w:ilvl w:val="0"/>
          <w:numId w:val="2"/>
        </w:numPr>
        <w:jc w:val="both"/>
        <w:rPr>
          <w:sz w:val="28"/>
        </w:rPr>
      </w:pPr>
      <w:r>
        <w:rPr>
          <w:sz w:val="28"/>
        </w:rPr>
        <w:t>Pequeno Expediente (os vereadores dispõem de 5 minutos para uso da palavra na tribuna);</w:t>
      </w:r>
    </w:p>
    <w:p>
      <w:pPr>
        <w:pStyle w:val="ListParagraph"/>
        <w:numPr>
          <w:ilvl w:val="0"/>
          <w:numId w:val="2"/>
        </w:numPr>
        <w:spacing w:before="0" w:after="170"/>
        <w:contextualSpacing/>
        <w:rPr>
          <w:sz w:val="28"/>
        </w:rPr>
      </w:pPr>
      <w:r>
        <w:rPr>
          <w:sz w:val="28"/>
        </w:rPr>
        <w:t>Grande Expediente (os vereadores dispõem de 15 minutos para uso da palavra na tribuna).</w:t>
      </w:r>
    </w:p>
    <w:p>
      <w:pPr>
        <w:pStyle w:val="ListParagraph"/>
        <w:spacing w:before="0" w:after="170"/>
        <w:contextualSpacing/>
        <w:rPr>
          <w:sz w:val="28"/>
        </w:rPr>
      </w:pPr>
      <w:r>
        <w:rPr>
          <w:sz w:val="28"/>
        </w:rPr>
      </w:r>
    </w:p>
    <w:p>
      <w:pPr>
        <w:pStyle w:val="Normal"/>
        <w:jc w:val="both"/>
        <w:rPr>
          <w:sz w:val="28"/>
        </w:rPr>
      </w:pPr>
      <w:r>
        <w:rPr/>
        <mc:AlternateContent>
          <mc:Choice Requires="wps">
            <w:drawing>
              <wp:inline distT="0" distB="0" distL="0" distR="0">
                <wp:extent cx="5612130" cy="15240"/>
                <wp:effectExtent l="0" t="0" r="0" b="0"/>
                <wp:docPr id="4" name="Forma3"/>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3"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Normal"/>
        <w:spacing w:before="170" w:after="170"/>
        <w:jc w:val="center"/>
        <w:rPr>
          <w:b/>
          <w:bCs/>
        </w:rPr>
      </w:pPr>
      <w:r>
        <w:rPr>
          <w:b/>
          <w:bCs/>
          <w:sz w:val="28"/>
        </w:rPr>
        <w:t>ORDEM DO DIA</w:t>
      </w:r>
    </w:p>
    <w:p>
      <w:pPr>
        <w:pStyle w:val="ListParagraph"/>
        <w:widowControl/>
        <w:numPr>
          <w:ilvl w:val="0"/>
          <w:numId w:val="3"/>
        </w:numPr>
        <w:shd w:val="clear" w:color="auto" w:fill="FFFFFF"/>
        <w:suppressAutoHyphens w:val="false"/>
        <w:bidi w:val="0"/>
        <w:spacing w:lineRule="atLeast" w:line="305"/>
        <w:jc w:val="both"/>
        <w:rPr>
          <w:rStyle w:val="Bumpedfont15"/>
          <w:sz w:val="24"/>
        </w:rPr>
      </w:pPr>
      <w:r>
        <w:rPr>
          <w:bCs/>
          <w:sz w:val="28"/>
          <w:szCs w:val="28"/>
        </w:rPr>
        <w:t>Leitura Bíblica: “</w:t>
      </w:r>
      <w:r>
        <w:rPr>
          <w:rFonts w:eastAsia="Times New Roman" w:cs="Times New Roman"/>
          <w:bCs/>
          <w:color w:val="auto"/>
          <w:kern w:val="0"/>
          <w:sz w:val="28"/>
          <w:szCs w:val="28"/>
          <w:lang w:val="pt-BR" w:eastAsia="ar-SA" w:bidi="ar-SA"/>
        </w:rPr>
        <w:t>ANTES QUE OS MONTES NASCESSEM, OU QUE TU FORMASSES A TERRA E O MUNDO, MESMO DE ETERNIDADE A ETERNIDADE, TU ÉS DEUS. ” (SALMOS 90:2)</w:t>
      </w:r>
    </w:p>
    <w:p>
      <w:pPr>
        <w:pStyle w:val="ListParagraph"/>
        <w:widowControl/>
        <w:numPr>
          <w:ilvl w:val="0"/>
          <w:numId w:val="0"/>
        </w:numPr>
        <w:shd w:val="clear" w:color="auto" w:fill="FFFFFF"/>
        <w:suppressAutoHyphens w:val="false"/>
        <w:bidi w:val="0"/>
        <w:spacing w:lineRule="atLeast" w:line="305"/>
        <w:ind w:hanging="0" w:left="720"/>
        <w:jc w:val="both"/>
        <w:rPr>
          <w:rFonts w:ascii="Times New Roman" w:hAnsi="Times New Roman" w:eastAsia="Times New Roman" w:cs="Times New Roman"/>
          <w:bCs/>
          <w:color w:val="auto"/>
          <w:kern w:val="0"/>
          <w:sz w:val="28"/>
          <w:szCs w:val="28"/>
          <w:lang w:val="pt-BR" w:eastAsia="ar-SA" w:bidi="ar-SA"/>
        </w:rPr>
      </w:pPr>
      <w:r>
        <w:rPr>
          <w:rFonts w:eastAsia="Times New Roman" w:cs="Times New Roman"/>
          <w:bCs/>
          <w:color w:val="auto"/>
          <w:kern w:val="0"/>
          <w:sz w:val="28"/>
          <w:szCs w:val="28"/>
          <w:lang w:val="pt-BR" w:eastAsia="ar-SA" w:bidi="ar-SA"/>
        </w:rPr>
      </w:r>
    </w:p>
    <w:p>
      <w:pPr>
        <w:pStyle w:val="ListParagraph"/>
        <w:shd w:val="clear" w:color="auto" w:fill="FFFFFF"/>
        <w:suppressAutoHyphens w:val="false"/>
        <w:spacing w:lineRule="atLeast" w:line="305"/>
        <w:jc w:val="both"/>
        <w:rPr>
          <w:bCs/>
          <w:sz w:val="28"/>
          <w:szCs w:val="28"/>
        </w:rPr>
      </w:pPr>
      <w:r>
        <w:rPr>
          <w:bCs/>
          <w:sz w:val="28"/>
          <w:szCs w:val="28"/>
        </w:rPr>
      </w:r>
    </w:p>
    <w:p>
      <w:pPr>
        <w:pStyle w:val="ListParagraph"/>
        <w:shd w:val="clear" w:color="auto" w:fill="FFFFFF"/>
        <w:suppressAutoHyphens w:val="false"/>
        <w:spacing w:lineRule="atLeast" w:line="305"/>
        <w:jc w:val="both"/>
        <w:rPr>
          <w:bCs/>
          <w:sz w:val="28"/>
          <w:szCs w:val="28"/>
        </w:rPr>
      </w:pPr>
      <w:r>
        <w:rPr>
          <w:bCs/>
          <w:sz w:val="28"/>
          <w:szCs w:val="28"/>
        </w:rPr>
      </w:r>
    </w:p>
    <w:p>
      <w:pPr>
        <w:pStyle w:val="ListParagraph"/>
        <w:shd w:val="clear" w:color="auto" w:fill="FFFFFF"/>
        <w:suppressAutoHyphens w:val="false"/>
        <w:spacing w:lineRule="atLeast" w:line="305"/>
        <w:jc w:val="both"/>
        <w:rPr>
          <w:bCs/>
          <w:sz w:val="28"/>
          <w:szCs w:val="28"/>
        </w:rPr>
      </w:pPr>
      <w:r>
        <w:rPr>
          <w:bCs/>
          <w:sz w:val="28"/>
          <w:szCs w:val="28"/>
        </w:rPr>
      </w:r>
    </w:p>
    <w:p>
      <w:pPr>
        <w:pStyle w:val="ListParagraph"/>
        <w:numPr>
          <w:ilvl w:val="0"/>
          <w:numId w:val="3"/>
        </w:numPr>
        <w:shd w:val="clear" w:color="auto" w:fill="FFFFFF"/>
        <w:suppressAutoHyphens w:val="false"/>
        <w:spacing w:lineRule="atLeast" w:line="305"/>
        <w:jc w:val="both"/>
        <w:rPr>
          <w:bCs/>
          <w:sz w:val="28"/>
          <w:szCs w:val="28"/>
          <w:lang w:eastAsia="pt-BR"/>
        </w:rPr>
      </w:pPr>
      <w:r>
        <w:rPr>
          <w:bCs/>
          <w:sz w:val="28"/>
          <w:szCs w:val="28"/>
        </w:rPr>
        <w:t>Matérias a serem apreciadas em plenário:</w:t>
      </w:r>
    </w:p>
    <w:tbl>
      <w:tblPr>
        <w:tblW w:w="9464" w:type="dxa"/>
        <w:jc w:val="left"/>
        <w:tblInd w:w="71" w:type="dxa"/>
        <w:tblLayout w:type="fixed"/>
        <w:tblCellMar>
          <w:top w:w="0" w:type="dxa"/>
          <w:left w:w="2" w:type="dxa"/>
          <w:bottom w:w="0" w:type="dxa"/>
          <w:right w:w="2" w:type="dxa"/>
        </w:tblCellMar>
        <w:tblLook w:firstRow="1" w:noVBand="1" w:lastRow="0" w:firstColumn="1" w:lastColumn="0" w:noHBand="0" w:val="04a0"/>
      </w:tblPr>
      <w:tblGrid>
        <w:gridCol w:w="2136"/>
        <w:gridCol w:w="4559"/>
        <w:gridCol w:w="1533"/>
        <w:gridCol w:w="1235"/>
      </w:tblGrid>
      <w:tr>
        <w:trPr>
          <w:trHeight w:val="348" w:hRule="atLeast"/>
        </w:trPr>
        <w:tc>
          <w:tcPr>
            <w:tcW w:w="2136" w:type="dxa"/>
            <w:tcBorders>
              <w:top w:val="single" w:sz="2" w:space="0" w:color="000000"/>
              <w:left w:val="single" w:sz="2" w:space="0" w:color="000000"/>
              <w:bottom w:val="single" w:sz="2" w:space="0" w:color="000000"/>
              <w:right w:val="single" w:sz="2" w:space="0" w:color="000000"/>
            </w:tcBorders>
          </w:tcPr>
          <w:p>
            <w:pPr>
              <w:pStyle w:val="Contedodetabela"/>
              <w:snapToGrid w:val="false"/>
              <w:jc w:val="both"/>
              <w:rPr>
                <w:sz w:val="24"/>
                <w:szCs w:val="24"/>
              </w:rPr>
            </w:pPr>
            <w:r>
              <w:rPr>
                <w:b/>
                <w:bCs/>
                <w:sz w:val="24"/>
                <w:szCs w:val="24"/>
              </w:rPr>
              <w:t>Proposição</w:t>
            </w:r>
          </w:p>
        </w:tc>
        <w:tc>
          <w:tcPr>
            <w:tcW w:w="4559" w:type="dxa"/>
            <w:tcBorders>
              <w:top w:val="single" w:sz="2" w:space="0" w:color="000000"/>
              <w:left w:val="single" w:sz="2" w:space="0" w:color="000000"/>
              <w:bottom w:val="single" w:sz="2" w:space="0" w:color="000000"/>
              <w:right w:val="single" w:sz="2" w:space="0" w:color="000000"/>
            </w:tcBorders>
          </w:tcPr>
          <w:p>
            <w:pPr>
              <w:pStyle w:val="Normal"/>
              <w:jc w:val="center"/>
              <w:rPr>
                <w:sz w:val="24"/>
                <w:szCs w:val="24"/>
              </w:rPr>
            </w:pPr>
            <w:r>
              <w:rPr>
                <w:b/>
                <w:sz w:val="24"/>
                <w:szCs w:val="24"/>
              </w:rPr>
              <w:t>Ementa</w:t>
            </w:r>
          </w:p>
        </w:tc>
        <w:tc>
          <w:tcPr>
            <w:tcW w:w="1533" w:type="dxa"/>
            <w:tcBorders>
              <w:top w:val="single" w:sz="2" w:space="0" w:color="000000"/>
              <w:left w:val="single" w:sz="2" w:space="0" w:color="000000"/>
              <w:bottom w:val="single" w:sz="2" w:space="0" w:color="000000"/>
              <w:right w:val="single" w:sz="2" w:space="0" w:color="000000"/>
            </w:tcBorders>
          </w:tcPr>
          <w:p>
            <w:pPr>
              <w:pStyle w:val="Contedodetabela"/>
              <w:snapToGrid w:val="false"/>
              <w:spacing w:lineRule="auto" w:line="276"/>
              <w:jc w:val="center"/>
              <w:rPr>
                <w:sz w:val="24"/>
                <w:szCs w:val="24"/>
              </w:rPr>
            </w:pPr>
            <w:r>
              <w:rPr>
                <w:b/>
                <w:bCs/>
                <w:sz w:val="24"/>
                <w:szCs w:val="24"/>
              </w:rPr>
              <w:t>Autoria</w:t>
            </w:r>
          </w:p>
        </w:tc>
        <w:tc>
          <w:tcPr>
            <w:tcW w:w="1235" w:type="dxa"/>
            <w:tcBorders>
              <w:top w:val="single" w:sz="2" w:space="0" w:color="000000"/>
              <w:left w:val="single" w:sz="2" w:space="0" w:color="000000"/>
              <w:bottom w:val="single" w:sz="2" w:space="0" w:color="000000"/>
              <w:right w:val="single" w:sz="2" w:space="0" w:color="000000"/>
            </w:tcBorders>
          </w:tcPr>
          <w:p>
            <w:pPr>
              <w:pStyle w:val="Normal"/>
              <w:jc w:val="center"/>
              <w:rPr>
                <w:sz w:val="24"/>
                <w:szCs w:val="24"/>
              </w:rPr>
            </w:pPr>
            <w:r>
              <w:rPr>
                <w:b/>
                <w:bCs/>
                <w:sz w:val="24"/>
                <w:szCs w:val="24"/>
              </w:rPr>
              <w:t>Status</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rPr>
              <w:t>PROJETO DE LEI</w:t>
            </w:r>
          </w:p>
          <w:p>
            <w:pPr>
              <w:pStyle w:val="Contedodetabela"/>
              <w:suppressAutoHyphens w:val="true"/>
              <w:snapToGrid w:val="false"/>
              <w:spacing w:before="0" w:after="0"/>
              <w:jc w:val="both"/>
              <w:rPr>
                <w:b/>
                <w:bCs/>
                <w:sz w:val="28"/>
                <w:szCs w:val="28"/>
              </w:rPr>
            </w:pPr>
            <w:r>
              <w:rPr>
                <w:rFonts w:cs="Times New Roman"/>
                <w:b/>
                <w:bCs/>
                <w:kern w:val="0"/>
                <w:sz w:val="28"/>
                <w:szCs w:val="28"/>
              </w:rPr>
              <w:t>Nº 476/2025</w:t>
            </w:r>
          </w:p>
          <w:p>
            <w:pPr>
              <w:pStyle w:val="Contedodetabela"/>
              <w:suppressAutoHyphens w:val="true"/>
              <w:snapToGrid w:val="false"/>
              <w:spacing w:lineRule="auto" w:line="276" w:before="0" w:after="0"/>
              <w:jc w:val="center"/>
              <w:rPr>
                <w:b/>
                <w:bCs/>
                <w:sz w:val="24"/>
                <w:szCs w:val="28"/>
              </w:rPr>
            </w:pPr>
            <w:r>
              <w:rPr>
                <w:rFonts w:cs="Times New Roman"/>
                <w:b/>
                <w:bCs/>
                <w:kern w:val="0"/>
                <w:sz w:val="24"/>
                <w:szCs w:val="28"/>
              </w:rPr>
              <w:t>EM URGÊNCIA</w:t>
            </w:r>
          </w:p>
        </w:tc>
        <w:tc>
          <w:tcPr>
            <w:tcW w:w="4559" w:type="dxa"/>
            <w:tcBorders>
              <w:left w:val="single" w:sz="2" w:space="0" w:color="000000"/>
              <w:bottom w:val="single" w:sz="2" w:space="0" w:color="000000"/>
              <w:right w:val="single" w:sz="2" w:space="0" w:color="000000"/>
            </w:tcBorders>
          </w:tcPr>
          <w:p>
            <w:pPr>
              <w:pStyle w:val="Normal"/>
              <w:widowControl/>
              <w:suppressAutoHyphens w:val="true"/>
              <w:spacing w:before="0" w:after="0"/>
              <w:jc w:val="both"/>
              <w:rPr>
                <w:b/>
                <w:bCs/>
                <w:lang w:val="pt-BR"/>
              </w:rPr>
            </w:pPr>
            <w:r>
              <w:rPr>
                <w:rFonts w:eastAsia="SimSun" w:cs="Times New Roman"/>
                <w:b/>
                <w:bCs/>
                <w:color w:val="000000"/>
                <w:kern w:val="0"/>
                <w:lang w:val="en-US" w:eastAsia="zh-CN"/>
              </w:rPr>
              <w:t>DENOMINA A PRAÇA DA ÁREA VERDE 05, NO</w:t>
            </w:r>
            <w:r>
              <w:rPr>
                <w:rFonts w:eastAsia="SimSun" w:cs="Times New Roman"/>
                <w:b/>
                <w:bCs/>
                <w:color w:val="000000"/>
                <w:kern w:val="0"/>
                <w:lang w:val="pt-BR" w:eastAsia="zh-CN"/>
              </w:rPr>
              <w:t xml:space="preserve"> </w:t>
            </w:r>
            <w:r>
              <w:rPr>
                <w:rFonts w:eastAsia="SimSun" w:cs="Times New Roman"/>
                <w:b/>
                <w:bCs/>
                <w:color w:val="000000"/>
                <w:kern w:val="0"/>
                <w:lang w:val="en-US" w:eastAsia="zh-CN"/>
              </w:rPr>
              <w:t>BAIRRO LAMARÃO, EM ARACAJU, COMO PRAÇA DO CONGECA (ANTÔNIO JOSÉ VIEIRA SANTOS)</w:t>
            </w:r>
            <w:r>
              <w:rPr>
                <w:rFonts w:eastAsia="SimSun" w:cs="Times New Roman"/>
                <w:b/>
                <w:bCs/>
                <w:color w:val="000000"/>
                <w:kern w:val="0"/>
                <w:lang w:val="pt-BR" w:eastAsia="zh-CN"/>
              </w:rPr>
              <w:t>.</w:t>
            </w:r>
          </w:p>
          <w:p>
            <w:pPr>
              <w:pStyle w:val="Normal"/>
              <w:widowControl/>
              <w:tabs>
                <w:tab w:val="clear" w:pos="708"/>
                <w:tab w:val="left" w:pos="3048" w:leader="none"/>
              </w:tabs>
              <w:suppressAutoHyphens w:val="true"/>
              <w:spacing w:before="0" w:after="0"/>
              <w:jc w:val="left"/>
              <w:rPr>
                <w:b/>
                <w:sz w:val="20"/>
                <w:szCs w:val="20"/>
                <w:shd w:fill="FFFFFF" w:val="clear"/>
              </w:rPr>
            </w:pPr>
            <w:r>
              <w:rPr>
                <w:rFonts w:cs="Times New Roman"/>
                <w:b/>
                <w:kern w:val="0"/>
                <w:sz w:val="20"/>
                <w:szCs w:val="20"/>
                <w:shd w:fill="FFFFFF" w:val="clear"/>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rPr>
              <w:t>LÚCIO</w:t>
            </w:r>
          </w:p>
          <w:p>
            <w:pPr>
              <w:pStyle w:val="Contedodetabela"/>
              <w:suppressAutoHyphens w:val="true"/>
              <w:snapToGrid w:val="false"/>
              <w:spacing w:before="0" w:after="0"/>
              <w:jc w:val="center"/>
              <w:rPr>
                <w:b/>
                <w:bCs/>
              </w:rPr>
            </w:pPr>
            <w:r>
              <w:rPr>
                <w:rFonts w:cs="Times New Roman"/>
                <w:b/>
                <w:bCs/>
                <w:kern w:val="0"/>
              </w:rPr>
              <w:t xml:space="preserve"> </w:t>
            </w:r>
            <w:r>
              <w:rPr>
                <w:rFonts w:cs="Times New Roman"/>
                <w:b/>
                <w:bCs/>
                <w:kern w:val="0"/>
              </w:rPr>
              <w:t>FLÁVIO</w:t>
            </w:r>
          </w:p>
        </w:tc>
        <w:tc>
          <w:tcPr>
            <w:tcW w:w="1235" w:type="dxa"/>
            <w:tcBorders>
              <w:left w:val="single" w:sz="2" w:space="0" w:color="000000"/>
              <w:bottom w:val="single" w:sz="2" w:space="0" w:color="000000"/>
              <w:right w:val="single" w:sz="2" w:space="0" w:color="000000"/>
            </w:tcBorders>
          </w:tcPr>
          <w:p>
            <w:pPr>
              <w:pStyle w:val="Normal"/>
              <w:widowControl/>
              <w:suppressAutoHyphens w:val="true"/>
              <w:spacing w:before="0" w:after="0"/>
              <w:jc w:val="center"/>
              <w:rPr>
                <w:b/>
                <w:bCs/>
              </w:rPr>
            </w:pPr>
            <w:r>
              <w:rPr>
                <w:rFonts w:cs="Times New Roman"/>
                <w:b/>
                <w:bCs/>
                <w:kern w:val="0"/>
              </w:rPr>
              <w:t>RF</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rPr>
              <w:t>PROJETO DE LEI</w:t>
            </w:r>
          </w:p>
          <w:p>
            <w:pPr>
              <w:pStyle w:val="Contedodetabela"/>
              <w:suppressAutoHyphens w:val="true"/>
              <w:snapToGrid w:val="false"/>
              <w:spacing w:before="0" w:after="0"/>
              <w:jc w:val="both"/>
              <w:rPr>
                <w:b/>
                <w:bCs/>
                <w:sz w:val="28"/>
                <w:szCs w:val="28"/>
              </w:rPr>
            </w:pPr>
            <w:r>
              <w:rPr>
                <w:rFonts w:cs="Times New Roman"/>
                <w:b/>
                <w:bCs/>
                <w:kern w:val="0"/>
                <w:sz w:val="28"/>
                <w:szCs w:val="28"/>
              </w:rPr>
              <w:t>Nº 477/2025</w:t>
            </w:r>
          </w:p>
          <w:p>
            <w:pPr>
              <w:pStyle w:val="Contedodetabela"/>
              <w:suppressAutoHyphens w:val="true"/>
              <w:snapToGrid w:val="false"/>
              <w:spacing w:lineRule="auto" w:line="276" w:before="0" w:after="0"/>
              <w:jc w:val="center"/>
              <w:rPr>
                <w:b/>
                <w:bCs/>
                <w:sz w:val="24"/>
                <w:szCs w:val="28"/>
              </w:rPr>
            </w:pPr>
            <w:r>
              <w:rPr>
                <w:rFonts w:cs="Times New Roman"/>
                <w:b/>
                <w:bCs/>
                <w:kern w:val="0"/>
                <w:sz w:val="24"/>
                <w:szCs w:val="28"/>
              </w:rPr>
              <w:t>EM URGÊNCIA</w:t>
            </w:r>
          </w:p>
        </w:tc>
        <w:tc>
          <w:tcPr>
            <w:tcW w:w="4559" w:type="dxa"/>
            <w:tcBorders>
              <w:left w:val="single" w:sz="2" w:space="0" w:color="000000"/>
              <w:bottom w:val="single" w:sz="2" w:space="0" w:color="000000"/>
              <w:right w:val="single" w:sz="2" w:space="0" w:color="000000"/>
            </w:tcBorders>
          </w:tcPr>
          <w:p>
            <w:pPr>
              <w:pStyle w:val="Normal"/>
              <w:widowControl/>
              <w:suppressAutoHyphens w:val="true"/>
              <w:spacing w:before="0" w:after="0"/>
              <w:jc w:val="both"/>
              <w:rPr>
                <w:b/>
                <w:sz w:val="20"/>
                <w:szCs w:val="20"/>
                <w:shd w:fill="FFFFFF" w:val="clear"/>
              </w:rPr>
            </w:pPr>
            <w:r>
              <w:rPr>
                <w:rFonts w:eastAsia="SimSun" w:cs="Times New Roman"/>
                <w:b/>
                <w:bCs/>
                <w:color w:val="000000"/>
                <w:kern w:val="0"/>
                <w:lang w:val="en-US" w:eastAsia="zh-CN"/>
              </w:rPr>
              <w:t>DENOMINA A PRAÇA LOCALIZADA NA COMUNIDADE MANGABEIRAS (TRECHO 02), NO BAIRRO</w:t>
            </w:r>
            <w:r>
              <w:rPr>
                <w:rFonts w:eastAsia="SimSun" w:cs="Times New Roman"/>
                <w:b/>
                <w:bCs/>
                <w:color w:val="000000"/>
                <w:kern w:val="0"/>
                <w:lang w:val="pt-BR" w:eastAsia="zh-CN"/>
              </w:rPr>
              <w:t xml:space="preserve"> </w:t>
            </w:r>
            <w:r>
              <w:rPr>
                <w:rFonts w:eastAsia="SimSun" w:cs="Times New Roman"/>
                <w:b/>
                <w:bCs/>
                <w:color w:val="000000"/>
                <w:kern w:val="0"/>
                <w:lang w:val="en-US" w:eastAsia="zh-CN"/>
              </w:rPr>
              <w:t>17 DE MARÇO, EM ARACAJU/SE, COMO PRAÇA DAS MANGABEIRAS ANAILZA SILVA</w:t>
            </w:r>
            <w:r>
              <w:rPr>
                <w:rFonts w:eastAsia="SimSun" w:cs="Times New Roman"/>
                <w:b/>
                <w:bCs/>
                <w:color w:val="000000"/>
                <w:kern w:val="0"/>
                <w:lang w:val="pt-BR" w:eastAsia="zh-CN"/>
              </w:rPr>
              <w:t>.</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rPr>
              <w:t>LÚCIO</w:t>
            </w:r>
          </w:p>
          <w:p>
            <w:pPr>
              <w:pStyle w:val="Contedodetabela"/>
              <w:suppressAutoHyphens w:val="true"/>
              <w:snapToGrid w:val="false"/>
              <w:spacing w:before="0" w:after="0"/>
              <w:jc w:val="center"/>
              <w:rPr>
                <w:b/>
                <w:bCs/>
              </w:rPr>
            </w:pPr>
            <w:r>
              <w:rPr>
                <w:rFonts w:cs="Times New Roman"/>
                <w:b/>
                <w:bCs/>
                <w:kern w:val="0"/>
              </w:rPr>
              <w:t>FLÁVIO</w:t>
            </w:r>
          </w:p>
        </w:tc>
        <w:tc>
          <w:tcPr>
            <w:tcW w:w="1235" w:type="dxa"/>
            <w:tcBorders>
              <w:left w:val="single" w:sz="2" w:space="0" w:color="000000"/>
              <w:bottom w:val="single" w:sz="2" w:space="0" w:color="000000"/>
              <w:right w:val="single" w:sz="2" w:space="0" w:color="000000"/>
            </w:tcBorders>
          </w:tcPr>
          <w:p>
            <w:pPr>
              <w:pStyle w:val="Normal"/>
              <w:widowControl/>
              <w:suppressAutoHyphens w:val="true"/>
              <w:spacing w:before="0" w:after="0"/>
              <w:jc w:val="center"/>
              <w:rPr>
                <w:b/>
                <w:bCs/>
                <w:lang w:val="pt-BR" w:eastAsia="ar-SA"/>
              </w:rPr>
            </w:pPr>
            <w:r>
              <w:rPr>
                <w:rFonts w:cs="Times New Roman"/>
                <w:b/>
                <w:bCs/>
                <w:kern w:val="0"/>
              </w:rPr>
              <w:t>RF</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rPr>
              <w:t>Nº 188/2025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rPr>
              <w:t>DISPÕE SOBRE A AUTORIZAÇÃO DO USO DOS GINÁSIOS, QUADRAS, CAMPOS DE FUTEBOL E TEATROS DAS ESCOLAS DA REDE MUNICIPAL DE ENSINO PARA A REALIZAÇÃO DE ATIVIDADES ESPORTIVAS E ARTÍSTICAS PROMOVIDAS POR ENTIDADES SEM FINS LUCRATIVOS E PELA SECRETARIA MUNICIPAL DA JUVENTUDE E DO ESPORTE – SEJESP.</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rPr>
              <w:t>SONECA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rPr>
              <w:t>1ª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rPr>
              <w:t>Nº 195/2025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rPr>
              <w:t>INSTITUI, NO MUNICÍPIO DE ARACAJU, O DIA MUNICIPAL PARA REMEMORAR A RESISTÊNCIA CONTRA A DITADURA MILITAR DE 1964-1985.</w:t>
            </w:r>
          </w:p>
          <w:p>
            <w:pPr>
              <w:pStyle w:val="Header"/>
              <w:suppressAutoHyphens w:val="true"/>
              <w:spacing w:before="0" w:after="0"/>
              <w:jc w:val="both"/>
              <w:rPr>
                <w:b/>
              </w:rPr>
            </w:pPr>
            <w:r>
              <w:rPr>
                <w:rFonts w:cs="Times New Roman"/>
                <w:kern w:val="0"/>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rPr>
              <w:t>PROFESSORA SONIA MEIRE</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rPr>
              <w:t>1ª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rPr>
              <w:t>PROJETO DE LEI</w:t>
            </w:r>
          </w:p>
          <w:p>
            <w:pPr>
              <w:pStyle w:val="Contedodetabela"/>
              <w:suppressAutoHyphens w:val="true"/>
              <w:snapToGrid w:val="false"/>
              <w:spacing w:lineRule="auto" w:line="276" w:before="0" w:after="0"/>
              <w:jc w:val="both"/>
              <w:rPr>
                <w:b/>
                <w:bCs/>
                <w:color w:val="92D050"/>
              </w:rPr>
            </w:pPr>
            <w:r>
              <w:rPr>
                <w:rFonts w:cs="Times New Roman"/>
                <w:b/>
                <w:bCs/>
                <w:kern w:val="0"/>
                <w:sz w:val="28"/>
                <w:szCs w:val="28"/>
              </w:rPr>
              <w:t>Nº 272/2025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color w:val="92D050"/>
              </w:rPr>
            </w:pPr>
            <w:r>
              <w:rPr>
                <w:rFonts w:cs="Times New Roman"/>
                <w:b/>
                <w:kern w:val="0"/>
              </w:rPr>
              <w:t xml:space="preserve">DISPÕE SOBRE A DIVULGAÇÃO, PELOS CARTÓRIOS DO MUNICÍPIO DE ARACAJU, DOS CASOS DE GRATUIDADE, ISENÇÃO OU REDUÇÃO, PREVISTOS EM LEI, </w:t>
            </w:r>
            <w:r>
              <w:rPr>
                <w:rFonts w:cs="Times New Roman"/>
                <w:b/>
                <w:kern w:val="0"/>
              </w:rPr>
              <w:t>RELATIVOS A</w:t>
            </w:r>
            <w:r>
              <w:rPr>
                <w:rFonts w:cs="Times New Roman"/>
                <w:b/>
                <w:kern w:val="0"/>
              </w:rPr>
              <w:t xml:space="preserve"> SERVIÇOS NOTARIAIS E REGISTRAIS.</w:t>
            </w:r>
          </w:p>
          <w:p>
            <w:pPr>
              <w:pStyle w:val="Header"/>
              <w:suppressAutoHyphens w:val="true"/>
              <w:spacing w:before="0" w:after="0"/>
              <w:jc w:val="both"/>
              <w:rPr>
                <w:b/>
                <w:color w:val="92D050"/>
              </w:rPr>
            </w:pPr>
            <w:r>
              <w:rPr>
                <w:rFonts w:cs="Times New Roman"/>
                <w:kern w:val="0"/>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rPr>
              <w:t>ELBER BATALHA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rPr>
              <w:t>1ª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rPr>
              <w:t>Nº 301/2025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rPr>
              <w:t>DISPÕE SOBRE O NIVELAMENTO DE TAMPÕES E A OBRIGATORIEDADE DE INSTALAÇÃO DE SISTEMAS ANTIFURTO EM TAMPÕES, GRELHAS E REDES EM PASSEIOS E VIAS PÚBLICAS NO MUNICÍPIO DE ARACAJU.</w:t>
            </w:r>
          </w:p>
          <w:p>
            <w:pPr>
              <w:pStyle w:val="Header"/>
              <w:suppressAutoHyphens w:val="true"/>
              <w:spacing w:before="0" w:after="0"/>
              <w:jc w:val="both"/>
              <w:rPr>
                <w:b/>
              </w:rPr>
            </w:pPr>
            <w:r>
              <w:rPr>
                <w:rFonts w:cs="Times New Roman"/>
                <w:kern w:val="0"/>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rPr>
              <w:t>BRENO GARIBALDE E MAURÍCIO MARAVILHA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rPr>
              <w:t>1ª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rPr>
              <w:t>Nº 302/2025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rPr>
              <w:t>INSTITUI O PROGRAMA MUNICIPAL DE ASSISTÊNCIA PSICOLÓGICA AOS PROFISSIONAIS DA SAÚDE DA REDE PÚBLICA MUNICIPAL DE ARACAJU.</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rPr>
              <w:t>MARCEL AZEVEDO</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rPr>
              <w:t>1ª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rPr>
              <w:t>Nº 317/2025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rPr>
              <w:t>DENOMINA RUA JOSÉ RUBENS DE ANDRADE JULIÃO A ATUAL RUA O, LOT. AQUARIUS II, NO BAIRRO DA ARUANA.</w:t>
            </w:r>
          </w:p>
          <w:p>
            <w:pPr>
              <w:pStyle w:val="Header"/>
              <w:suppressAutoHyphens w:val="true"/>
              <w:spacing w:before="0" w:after="0"/>
              <w:jc w:val="both"/>
              <w:rPr>
                <w:b/>
              </w:rPr>
            </w:pPr>
            <w:r>
              <w:rPr>
                <w:rFonts w:cs="Times New Roman"/>
                <w:kern w:val="0"/>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rPr>
              <w:t>ELBER BATALHA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rPr>
              <w:t>1ª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rPr>
              <w:t>Nº 323/2025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rPr>
              <w:t>DENOMINA RUA ENGENHEIRO RICARDO JUSTINO DE SOUZA A ATUAL RUA “B”, LOCALIZADA NO LOTEAMENTO JARDIM GRAVATÁ, BAIRRO LUZIA.</w:t>
            </w:r>
          </w:p>
          <w:p>
            <w:pPr>
              <w:pStyle w:val="Header"/>
              <w:suppressAutoHyphens w:val="true"/>
              <w:spacing w:before="0" w:after="0"/>
              <w:jc w:val="both"/>
              <w:rPr>
                <w:b/>
              </w:rPr>
            </w:pPr>
            <w:r>
              <w:rPr>
                <w:rFonts w:cs="Times New Roman"/>
                <w:b/>
                <w:kern w:val="0"/>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rPr>
              <w:t>MARCEL AZEVEDO</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rPr>
              <w:t>1ª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rPr>
              <w:t>Nº 355/2025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rPr>
              <w:t>INSTITUI, NO CALENDÁRIO OFICIAL DE EVENTOS DO MUNICÍPIO DE ARACAJU, O “DIA DO TRIATLO E DO TRIATLETA”.</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rPr>
              <w:t>SARGENTO BYRON</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rPr>
              <w:t>1ª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rPr>
              <w:t>Nº 412/2025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rPr>
              <w:t>ESTABELECE AUDIÊNCIA PÚBLICA OBRIGATÓRIA DA SECRETARIA MUNICIPAL DE EDUCAÇÃO, JUNTO À CÂMARA MUNICIPAL DE ARACAJU, OBJETIVANDO A APRESENTAÇÃO DETALHADA DO RELATÓRIO QUADRIMESTRAL DA EDUCAÇÃO.</w:t>
            </w:r>
          </w:p>
          <w:p>
            <w:pPr>
              <w:pStyle w:val="Header"/>
              <w:suppressAutoHyphens w:val="true"/>
              <w:spacing w:before="0" w:after="0"/>
              <w:jc w:val="both"/>
              <w:rPr>
                <w:b/>
              </w:rPr>
            </w:pPr>
            <w:r>
              <w:rPr>
                <w:rFonts w:cs="Times New Roman"/>
                <w:b/>
                <w:kern w:val="0"/>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rPr>
              <w:t>ISAC SILVEIRA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rPr>
              <w:t>1ª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sz w:val="22"/>
              </w:rPr>
            </w:pPr>
            <w:r>
              <w:rPr>
                <w:rFonts w:cs="Times New Roman"/>
                <w:b/>
                <w:bCs/>
                <w:kern w:val="0"/>
                <w:sz w:val="22"/>
              </w:rPr>
              <w:t>REQUERIMENTO</w:t>
            </w:r>
          </w:p>
          <w:p>
            <w:pPr>
              <w:pStyle w:val="Contedodetabela"/>
              <w:suppressAutoHyphens w:val="true"/>
              <w:snapToGrid w:val="false"/>
              <w:spacing w:before="0" w:after="0"/>
              <w:jc w:val="both"/>
              <w:rPr>
                <w:b/>
                <w:bCs/>
                <w:sz w:val="22"/>
              </w:rPr>
            </w:pPr>
            <w:r>
              <w:rPr>
                <w:rFonts w:cs="Times New Roman"/>
                <w:b/>
                <w:bCs/>
                <w:kern w:val="0"/>
                <w:sz w:val="28"/>
                <w:szCs w:val="28"/>
              </w:rPr>
              <w:t>Nº 464/2025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rStyle w:val="Bumpedfont15"/>
                <w:b/>
                <w:lang w:eastAsia="pt-BR"/>
              </w:rPr>
            </w:pPr>
            <w:r>
              <w:rPr>
                <w:rStyle w:val="Bumpedfont15"/>
                <w:rFonts w:cs="Times New Roman"/>
                <w:b/>
                <w:kern w:val="0"/>
              </w:rPr>
              <w:t xml:space="preserve">REQUERIMENTO A SENHORA PRESIDENTE DO CONSELHO MUNICIPAL DE SAÚDE, NÚBIA SANTANA, PARA QUE ENCAMINHE À CÂMARA MUNICIPAL DE ARACAJU (CMA) INFORMAÇÕES REFERENTES À TRAMITAÇÃO E À APROVAÇÃO, NO ÂMBITO DO REFERIDO CONSELHO, DOS CONTRATOS E DEMAIS INSTRUMENTOS DECORRENTES DOS EDITAIS DE CHAMAMENTO PÚBLICO DA SECRETARIA MUNICIPAL DA SAÚDE NÚMEROS 001/2025, 002/2025 E 003/2025, BEM </w:t>
            </w:r>
            <w:r>
              <w:rPr>
                <w:rStyle w:val="Bumpedfont15"/>
                <w:rFonts w:cs="Times New Roman"/>
                <w:b/>
                <w:kern w:val="0"/>
                <w:lang w:eastAsia="pt-BR"/>
              </w:rPr>
              <w:t>COMO DO EDITAL DE CREDENCIAMENTO DA SECRETARIA MUNICIPAL DA SAÚDE Nº 001/2025.</w:t>
            </w:r>
          </w:p>
          <w:p>
            <w:pPr>
              <w:pStyle w:val="Header"/>
              <w:suppressAutoHyphens w:val="true"/>
              <w:spacing w:before="0" w:after="0"/>
              <w:jc w:val="both"/>
              <w:rPr>
                <w:b/>
                <w:shd w:fill="FFFFFF" w:val="clear"/>
              </w:rPr>
            </w:pPr>
            <w:r>
              <w:rPr>
                <w:rFonts w:cs="Times New Roman"/>
                <w:b/>
                <w:kern w:val="0"/>
                <w:shd w:fill="FFFFFF" w:val="clear"/>
              </w:rPr>
            </w:r>
            <w:bookmarkStart w:id="0" w:name="_GoBack"/>
            <w:bookmarkStart w:id="1" w:name="_GoBack"/>
            <w:bookmarkEnd w:id="1"/>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rPr>
              <w:t>PROFESSORA SONIA MEIRE</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sz w:val="22"/>
              </w:rPr>
            </w:pPr>
            <w:r>
              <w:rPr>
                <w:rFonts w:cs="Times New Roman"/>
                <w:b/>
                <w:bCs/>
                <w:kern w:val="0"/>
                <w:sz w:val="22"/>
              </w:rPr>
              <w:t>REQUERIMENTO</w:t>
            </w:r>
          </w:p>
          <w:p>
            <w:pPr>
              <w:pStyle w:val="Contedodetabela"/>
              <w:suppressAutoHyphens w:val="true"/>
              <w:snapToGrid w:val="false"/>
              <w:spacing w:before="0" w:after="0"/>
              <w:jc w:val="both"/>
              <w:rPr>
                <w:b/>
                <w:bCs/>
                <w:sz w:val="22"/>
              </w:rPr>
            </w:pPr>
            <w:r>
              <w:rPr>
                <w:rFonts w:cs="Times New Roman"/>
                <w:b/>
                <w:bCs/>
                <w:kern w:val="0"/>
                <w:sz w:val="28"/>
                <w:szCs w:val="28"/>
              </w:rPr>
              <w:t>Nº 504/2025</w:t>
            </w:r>
          </w:p>
        </w:tc>
        <w:tc>
          <w:tcPr>
            <w:tcW w:w="4559" w:type="dxa"/>
            <w:tcBorders>
              <w:left w:val="single" w:sz="2" w:space="0" w:color="000000"/>
              <w:bottom w:val="single" w:sz="2" w:space="0" w:color="000000"/>
              <w:right w:val="single" w:sz="2" w:space="0" w:color="000000"/>
            </w:tcBorders>
          </w:tcPr>
          <w:p>
            <w:pPr>
              <w:pStyle w:val="Header"/>
              <w:tabs>
                <w:tab w:val="clear" w:pos="4419"/>
                <w:tab w:val="clear" w:pos="8838"/>
                <w:tab w:val="left" w:pos="964" w:leader="none"/>
                <w:tab w:val="center" w:pos="4252" w:leader="none"/>
                <w:tab w:val="right" w:pos="8504" w:leader="none"/>
              </w:tabs>
              <w:suppressAutoHyphens w:val="true"/>
              <w:spacing w:before="0" w:after="0"/>
              <w:jc w:val="both"/>
              <w:rPr>
                <w:lang w:eastAsia="ar-SA"/>
              </w:rPr>
            </w:pPr>
            <w:r>
              <w:rPr>
                <w:rFonts w:cs="Times New Roman"/>
                <w:b/>
                <w:kern w:val="0"/>
              </w:rPr>
              <w:t>REQUERIMENTO AO SECRETÁRIO MUNICIPAL DA DEFESA SOCIAL E DA CIDADANIA, SENHOR ANDRÉ DAVID, PARA QUE INFORME A ESTA CÂMARA MUNICIPAL QUAL A MOTIVAÇÃO PARA A REALIZAÇÃO DA DILIGÊNCIA EFETUADA PELA GUARDA MUNICIPAL DE ARACAJU, EM 19 DE NOVEMBRO DO CORRENTE ANO, NO STUDIO BACAMARTE, LOCALIZADO NO BAIRRO SANTOS DUMONT, BEM COMO ESCLAREÇA QUAIS FORAM OS DESDOBRAMENTOS DO FATO EM QUESTÃO.</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color w:val="FFC000"/>
              </w:rPr>
            </w:pPr>
            <w:r>
              <w:rPr>
                <w:rFonts w:cs="Times New Roman"/>
                <w:b/>
                <w:bCs/>
                <w:kern w:val="0"/>
              </w:rPr>
              <w:t>PROFESSORA SONIA MEIRE</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color w:val="FFC000"/>
              </w:rPr>
            </w:pPr>
            <w:r>
              <w:rPr>
                <w:rFonts w:cs="Times New Roman"/>
                <w:b/>
                <w:bCs/>
                <w:kern w:val="0"/>
              </w:rPr>
              <w:t>VOTAÇÃO ÚNICA</w:t>
            </w:r>
          </w:p>
        </w:tc>
      </w:tr>
    </w:tbl>
    <w:p>
      <w:pPr>
        <w:pStyle w:val="ListParagraph"/>
        <w:jc w:val="both"/>
        <w:rPr>
          <w:bCs/>
          <w:sz w:val="24"/>
          <w:szCs w:val="22"/>
        </w:rPr>
      </w:pPr>
      <w:r>
        <w:rPr>
          <w:bCs/>
          <w:sz w:val="24"/>
          <w:szCs w:val="22"/>
        </w:rPr>
      </w:r>
    </w:p>
    <w:p>
      <w:pPr>
        <w:pStyle w:val="ListParagraph"/>
        <w:jc w:val="both"/>
        <w:rPr>
          <w:sz w:val="28"/>
        </w:rPr>
      </w:pPr>
      <w:r>
        <w:rPr/>
        <mc:AlternateContent>
          <mc:Choice Requires="wps">
            <w:drawing>
              <wp:inline distT="0" distB="0" distL="0" distR="0">
                <wp:extent cx="5612130" cy="15240"/>
                <wp:effectExtent l="0" t="0" r="0" b="0"/>
                <wp:docPr id="5" name="Forma4"/>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4"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ListParagraph"/>
        <w:spacing w:before="170" w:after="170"/>
        <w:contextualSpacing w:val="false"/>
        <w:jc w:val="center"/>
        <w:rPr>
          <w:b/>
          <w:bCs/>
        </w:rPr>
      </w:pPr>
      <w:r>
        <w:rPr>
          <w:b/>
          <w:bCs/>
          <w:sz w:val="28"/>
        </w:rPr>
        <w:t>CONSIDERAÇÕES FINAIS</w:t>
      </w:r>
    </w:p>
    <w:p>
      <w:pPr>
        <w:pStyle w:val="ListParagraph"/>
        <w:numPr>
          <w:ilvl w:val="0"/>
          <w:numId w:val="2"/>
        </w:numPr>
        <w:jc w:val="both"/>
        <w:rPr>
          <w:sz w:val="28"/>
        </w:rPr>
      </w:pPr>
      <w:r>
        <w:rPr>
          <w:sz w:val="28"/>
        </w:rPr>
        <w:t>Pedido de Pela Ordem dos Vereadores;</w:t>
      </w:r>
    </w:p>
    <w:p>
      <w:pPr>
        <w:pStyle w:val="ListParagraph"/>
        <w:numPr>
          <w:ilvl w:val="0"/>
          <w:numId w:val="2"/>
        </w:numPr>
        <w:jc w:val="both"/>
        <w:rPr>
          <w:sz w:val="28"/>
        </w:rPr>
      </w:pPr>
      <w:r>
        <w:rPr>
          <w:sz w:val="28"/>
        </w:rPr>
        <w:t>Encerramento da Sessão.</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76" w:right="1287" w:gutter="0" w:header="357" w:top="1077" w:footer="1134" w:bottom="1559"/>
      <w:pgNumType w:fmt="decimal"/>
      <w:formProt w:val="false"/>
      <w:textDirection w:val="lrTb"/>
      <w:docGrid w:type="default" w:linePitch="360" w:charSpace="4915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SimSun">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w:b/>
      </w:rPr>
      <w:t>Pça: Olímpio Campos, 74 – CENTRO CEP. 49010-010 Fone (079) 2107-4831</w:t>
    </w:r>
    <w:r>
      <w:rPr>
        <w:b/>
        <w:sz w:val="24"/>
      </w:rPr>
      <w:t xml:space="preserve">       </w:t>
    </w:r>
    <w:r>
      <w:rPr/>
      <w:t xml:space="preserve">                 </w:t>
    </w:r>
    <w:r>
      <w:rPr/>
      <w:fldChar w:fldCharType="begin"/>
    </w:r>
    <w:r>
      <w:rPr/>
      <w:instrText xml:space="preserve"> PAGE </w:instrText>
    </w:r>
    <w:r>
      <w:rPr/>
      <w:fldChar w:fldCharType="separate"/>
    </w:r>
    <w:r>
      <w:rPr/>
      <w:t>3</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w:b/>
      </w:rPr>
      <w:t>Pça: Olímpio Campos, 74 – CENTRO CEP. 49010-010 Fone (079) 2107-4831</w:t>
    </w:r>
    <w:r>
      <w:rPr>
        <w:b/>
        <w:sz w:val="24"/>
      </w:rPr>
      <w:t xml:space="preserve">       </w:t>
    </w:r>
    <w:r>
      <w:rPr/>
      <w:t xml:space="preserve">                 </w:t>
    </w:r>
    <w:r>
      <w:rPr/>
      <w:fldChar w:fldCharType="begin"/>
    </w:r>
    <w:r>
      <w:rPr/>
      <w:instrText xml:space="preserve"> PAGE </w:instrText>
    </w:r>
    <w:r>
      <w:rPr/>
      <w:fldChar w:fldCharType="separate"/>
    </w:r>
    <w:r>
      <w:rPr/>
      <w:t>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mc:AlternateContent>
        <mc:Choice Requires="wps">
          <w:drawing>
            <wp:anchor behindDoc="1" distT="0" distB="0" distL="0" distR="0" simplePos="0" locked="0" layoutInCell="1" allowOverlap="1" relativeHeight="9">
              <wp:simplePos x="0" y="0"/>
              <wp:positionH relativeFrom="column">
                <wp:posOffset>0</wp:posOffset>
              </wp:positionH>
              <wp:positionV relativeFrom="paragraph">
                <wp:posOffset>635</wp:posOffset>
              </wp:positionV>
              <wp:extent cx="635000" cy="635000"/>
              <wp:effectExtent l="0" t="0" r="0" b="0"/>
              <wp:wrapNone/>
              <wp:docPr id="6" name="_x0000_tole_rId1"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 path="m0,0l-2147483645,0l-2147483645,-2147483646l0,-2147483646xe" stroked="f" o:allowincell="f" style="position:absolute;margin-left:0pt;margin-top:0.05pt;width:49.95pt;height:49.95pt;mso-wrap-style:none;v-text-anchor:middle">
              <v:fill o:detectmouseclick="t" on="false"/>
              <v:stroke color="#3465a4" joinstyle="round" endcap="flat"/>
              <w10:wrap type="none"/>
            </v:rect>
          </w:pict>
        </mc:Fallback>
      </mc:AlternateContent>
      <mc:AlternateContent>
        <mc:Choice Requires="wps">
          <w:drawing>
            <wp:anchor behindDoc="1" distT="0" distB="0" distL="0" distR="0" simplePos="0" locked="0" layoutInCell="1" allowOverlap="1" relativeHeight="13">
              <wp:simplePos x="0" y="0"/>
              <wp:positionH relativeFrom="column">
                <wp:posOffset>0</wp:posOffset>
              </wp:positionH>
              <wp:positionV relativeFrom="paragraph">
                <wp:posOffset>635</wp:posOffset>
              </wp:positionV>
              <wp:extent cx="635000" cy="635000"/>
              <wp:effectExtent l="0" t="0" r="0" b="0"/>
              <wp:wrapNone/>
              <wp:docPr id="7" name="_x0000_tole_rId1"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 path="m0,0l-2147483645,0l-2147483645,-2147483646l0,-2147483646xe" stroked="f" o:allowincell="f" style="position:absolute;margin-left:0pt;margin-top:0.05pt;width:49.95pt;height:49.95pt;mso-wrap-style:none;v-text-anchor:middle">
              <v:fill o:detectmouseclick="t" on="false"/>
              <v:stroke color="#3465a4" joinstyle="round" endcap="flat"/>
              <w10:wrap type="none"/>
            </v:rect>
          </w:pict>
        </mc:Fallback>
      </mc:AlternateContent>
      <w:object>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0.5pt;height:70.5pt;mso-wrap-distance-right:0pt" filled="t" fillcolor="#FFFFFF" o:ole="">
          <v:imagedata r:id="rId2" o:title=""/>
        </v:shape>
        <o:OLEObject Type="Embed" ProgID="Word.Picture.8" ShapeID="ole_rId1" DrawAspect="Content" ObjectID="_908916922" r:id="rId1"/>
      </w:object>
    </w:r>
  </w:p>
  <w:p>
    <w:pPr>
      <w:pStyle w:val="Header"/>
      <w:jc w:val="center"/>
      <w:rPr>
        <w:b/>
      </w:rPr>
    </w:pPr>
    <w:r>
      <w:rPr>
        <w:b/>
      </w:rPr>
      <w:t>ESTADO DE SERGIPE</w:t>
    </w:r>
  </w:p>
  <w:p>
    <w:pPr>
      <w:pStyle w:val="Header"/>
      <w:jc w:val="center"/>
      <w:rPr>
        <w:b/>
      </w:rPr>
    </w:pPr>
    <w:r>
      <w:rPr>
        <w:b/>
      </w:rPr>
      <w:t>CÂMARA MUNICIPAL DE ARACAJU</w:t>
    </w:r>
  </w:p>
  <w:p>
    <w:pPr>
      <w:pStyle w:val="Header"/>
      <w:jc w:val="center"/>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mc:AlternateContent>
        <mc:Choice Requires="wps">
          <w:drawing>
            <wp:anchor behindDoc="1" distT="0" distB="0" distL="0" distR="0" simplePos="0" locked="0" layoutInCell="1" allowOverlap="1" relativeHeight="9">
              <wp:simplePos x="0" y="0"/>
              <wp:positionH relativeFrom="column">
                <wp:posOffset>0</wp:posOffset>
              </wp:positionH>
              <wp:positionV relativeFrom="paragraph">
                <wp:posOffset>635</wp:posOffset>
              </wp:positionV>
              <wp:extent cx="635000" cy="635000"/>
              <wp:effectExtent l="0" t="0" r="0" b="0"/>
              <wp:wrapNone/>
              <wp:docPr id="8" name="_x0000_tole_rId1"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 path="m0,0l-2147483645,0l-2147483645,-2147483646l0,-2147483646xe" stroked="f" o:allowincell="f" style="position:absolute;margin-left:0pt;margin-top:0.05pt;width:49.95pt;height:49.95pt;mso-wrap-style:none;v-text-anchor:middle">
              <v:fill o:detectmouseclick="t" on="false"/>
              <v:stroke color="#3465a4" joinstyle="round" endcap="flat"/>
              <w10:wrap type="none"/>
            </v:rect>
          </w:pict>
        </mc:Fallback>
      </mc:AlternateContent>
      <mc:AlternateContent>
        <mc:Choice Requires="wps">
          <w:drawing>
            <wp:anchor behindDoc="1" distT="0" distB="0" distL="0" distR="0" simplePos="0" locked="0" layoutInCell="1" allowOverlap="1" relativeHeight="13">
              <wp:simplePos x="0" y="0"/>
              <wp:positionH relativeFrom="column">
                <wp:posOffset>0</wp:posOffset>
              </wp:positionH>
              <wp:positionV relativeFrom="paragraph">
                <wp:posOffset>635</wp:posOffset>
              </wp:positionV>
              <wp:extent cx="635000" cy="635000"/>
              <wp:effectExtent l="0" t="0" r="0" b="0"/>
              <wp:wrapNone/>
              <wp:docPr id="9" name="_x0000_tole_rId1"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 path="m0,0l-2147483645,0l-2147483645,-2147483646l0,-2147483646xe" stroked="f" o:allowincell="f" style="position:absolute;margin-left:0pt;margin-top:0.05pt;width:49.95pt;height:49.95pt;mso-wrap-style:none;v-text-anchor:middle">
              <v:fill o:detectmouseclick="t" on="false"/>
              <v:stroke color="#3465a4" joinstyle="round" endcap="flat"/>
              <w10:wrap type="none"/>
            </v:rect>
          </w:pict>
        </mc:Fallback>
      </mc:AlternateContent>
      <w:object>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0.5pt;height:70.5pt;mso-wrap-distance-right:0pt" filled="t" fillcolor="#FFFFFF" o:ole="">
          <v:imagedata r:id="rId2" o:title=""/>
        </v:shape>
        <o:OLEObject Type="Embed" ProgID="Word.Picture.8" ShapeID="ole_rId1" DrawAspect="Content" ObjectID="_966748809" r:id="rId1"/>
      </w:object>
    </w:r>
  </w:p>
  <w:p>
    <w:pPr>
      <w:pStyle w:val="Header"/>
      <w:jc w:val="center"/>
      <w:rPr>
        <w:b/>
      </w:rPr>
    </w:pPr>
    <w:r>
      <w:rPr>
        <w:b/>
      </w:rPr>
      <w:t>ESTADO DE SERGIPE</w:t>
    </w:r>
  </w:p>
  <w:p>
    <w:pPr>
      <w:pStyle w:val="Header"/>
      <w:jc w:val="center"/>
      <w:rPr>
        <w:b/>
      </w:rPr>
    </w:pPr>
    <w:r>
      <w:rPr>
        <w:b/>
      </w:rPr>
      <w:t>CÂMARA MUNICIPAL DE ARACAJU</w:t>
    </w:r>
  </w:p>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425"/>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semiHidden="0" w:unhideWhenUsed="0" w:qFormat="1"/>
    <w:lsdException w:name="footer" w:semiHidden="0" w:unhideWhenUsed="0" w:qFormat="1"/>
    <w:lsdException w:name="caption" w:uiPriority="0" w:semiHidden="0" w:unhideWhenUsed="0" w:qFormat="1"/>
    <w:lsdException w:name="List" w:uiPriority="0" w:semiHidden="0" w:unhideWhenUsed="0" w:qFormat="1"/>
    <w:lsdException w:name="Title" w:uiPriority="0" w:semiHidden="0" w:unhideWhenUsed="0" w:qFormat="1"/>
    <w:lsdException w:name="Default Paragraph Font" w:uiPriority="1" w:qFormat="1"/>
    <w:lsdException w:name="Body Text" w:uiPriority="0" w:semiHidden="0" w:unhideWhenUsed="0"/>
    <w:lsdException w:name="Subtitle" w:uiPriority="11" w:semiHidden="0" w:unhideWhenUsed="0" w:qFormat="1"/>
    <w:lsdException w:name="Hyperlink" w:semiHidden="0" w:unhideWhenUsed="0" w:qFormat="1"/>
    <w:lsdException w:name="Strong" w:uiPriority="22" w:semiHidden="0" w:unhideWhenUsed="0" w:qFormat="1"/>
    <w:lsdException w:name="Emphasis" w:uiPriority="20" w:semiHidden="0" w:unhideWhenUsed="0" w:qFormat="1"/>
    <w:lsdException w:name="Balloon Text" w:qFormat="1"/>
    <w:lsdException w:name="Table Grid" w:uiPriority="59" w:semiHidden="0" w:unhideWhenUsed="0"/>
    <w:lsdException w:name="List Paragraph" w:semiHidden="0" w:qFormat="1"/>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ar-SA" w:bidi="ar-SA"/>
    </w:rPr>
  </w:style>
  <w:style w:type="paragraph" w:styleId="Heading1">
    <w:name w:val="Heading 1"/>
    <w:basedOn w:val="Normal"/>
    <w:next w:val="Normal"/>
    <w:uiPriority w:val="9"/>
    <w:qFormat/>
    <w:pPr>
      <w:keepNext w:val="true"/>
      <w:keepLines/>
      <w:spacing w:before="240" w:after="0"/>
      <w:outlineLvl w:val="0"/>
    </w:pPr>
    <w:rPr>
      <w:rFonts w:ascii="Arial" w:hAnsi="Arial" w:eastAsia="DejaVu Sans" w:cs="DejaVu Sans" w:asciiTheme="majorHAnsi" w:cstheme="majorBidi" w:eastAsiaTheme="majorEastAsia" w:hAnsiTheme="majorHAnsi"/>
      <w:color w:themeColor="accent1" w:themeShade="bf" w:val="117A02"/>
      <w:sz w:val="32"/>
      <w:szCs w:val="32"/>
    </w:rPr>
  </w:style>
  <w:style w:type="paragraph" w:styleId="Heading2">
    <w:name w:val="Heading 2"/>
    <w:basedOn w:val="Normal"/>
    <w:next w:val="Normal"/>
    <w:qFormat/>
    <w:pPr>
      <w:keepNext w:val="true"/>
      <w:tabs>
        <w:tab w:val="clear" w:pos="708"/>
        <w:tab w:val="left" w:pos="0" w:leader="none"/>
      </w:tabs>
      <w:ind w:hanging="576" w:left="576"/>
      <w:outlineLvl w:val="1"/>
    </w:pPr>
    <w:rPr>
      <w:sz w:val="28"/>
    </w:rPr>
  </w:style>
  <w:style w:type="paragraph" w:styleId="Heading4">
    <w:name w:val="Heading 4"/>
    <w:basedOn w:val="Normal"/>
    <w:next w:val="Normal"/>
    <w:qFormat/>
    <w:pPr>
      <w:keepNext w:val="true"/>
      <w:keepLines/>
      <w:spacing w:before="200" w:after="0"/>
      <w:outlineLvl w:val="3"/>
    </w:pPr>
    <w:rPr>
      <w:rFonts w:ascii="Arial" w:hAnsi="Arial" w:eastAsia="DejaVu Sans" w:cs="DejaVu Sans" w:asciiTheme="majorHAnsi" w:cstheme="majorBidi" w:eastAsiaTheme="majorEastAsia" w:hAnsiTheme="majorHAnsi"/>
      <w:b/>
      <w:bCs/>
      <w:i/>
      <w:iCs/>
      <w:color w:themeColor="accent1" w:val="18A303"/>
    </w:rPr>
  </w:style>
  <w:style w:type="character" w:styleId="DefaultParagraphFont" w:default="1">
    <w:name w:val="Default Paragraph Font"/>
    <w:uiPriority w:val="1"/>
    <w:semiHidden/>
    <w:unhideWhenUsed/>
    <w:qFormat/>
    <w:rPr/>
  </w:style>
  <w:style w:type="character" w:styleId="Hyperlink">
    <w:name w:val="Hyperlink"/>
    <w:uiPriority w:val="99"/>
    <w:qFormat/>
    <w:rPr>
      <w:color w:val="0000FF"/>
      <w:u w:val="single"/>
    </w:rPr>
  </w:style>
  <w:style w:type="character" w:styleId="Ttulo2Char" w:customStyle="1">
    <w:name w:val="Título 2 Char"/>
    <w:basedOn w:val="DefaultParagraphFont"/>
    <w:qFormat/>
    <w:rPr>
      <w:rFonts w:eastAsia="Times New Roman"/>
      <w:sz w:val="28"/>
      <w:lang w:eastAsia="ar-SA"/>
    </w:rPr>
  </w:style>
  <w:style w:type="character" w:styleId="CabealhoChar" w:customStyle="1">
    <w:name w:val="Cabeçalho Char"/>
    <w:basedOn w:val="DefaultParagraphFont"/>
    <w:qFormat/>
    <w:rPr>
      <w:rFonts w:ascii="Times New Roman" w:hAnsi="Times New Roman" w:eastAsia="Times New Roman" w:cs="Times New Roman"/>
      <w:sz w:val="20"/>
      <w:szCs w:val="20"/>
      <w:lang w:eastAsia="ar-SA"/>
    </w:rPr>
  </w:style>
  <w:style w:type="character" w:styleId="RodapChar" w:customStyle="1">
    <w:name w:val="Rodapé Char"/>
    <w:basedOn w:val="DefaultParagraphFont"/>
    <w:uiPriority w:val="99"/>
    <w:qFormat/>
    <w:rPr>
      <w:rFonts w:ascii="Times New Roman" w:hAnsi="Times New Roman" w:eastAsia="Times New Roman" w:cs="Times New Roman"/>
      <w:sz w:val="20"/>
      <w:szCs w:val="20"/>
      <w:lang w:eastAsia="ar-SA"/>
    </w:rPr>
  </w:style>
  <w:style w:type="character" w:styleId="TextodebaloChar" w:customStyle="1">
    <w:name w:val="Texto de balão Char"/>
    <w:basedOn w:val="DefaultParagraphFont"/>
    <w:link w:val="BalloonText"/>
    <w:uiPriority w:val="99"/>
    <w:semiHidden/>
    <w:qFormat/>
    <w:rPr>
      <w:rFonts w:ascii="Tahoma" w:hAnsi="Tahoma" w:eastAsia="Times New Roman" w:cs="Tahoma"/>
      <w:sz w:val="16"/>
      <w:szCs w:val="16"/>
      <w:lang w:eastAsia="ar-SA"/>
    </w:rPr>
  </w:style>
  <w:style w:type="character" w:styleId="Ttulo1Char" w:customStyle="1">
    <w:name w:val="Título 1 Char"/>
    <w:basedOn w:val="DefaultParagraphFont"/>
    <w:uiPriority w:val="9"/>
    <w:qFormat/>
    <w:rPr>
      <w:rFonts w:ascii="Arial" w:hAnsi="Arial" w:eastAsia="DejaVu Sans" w:cs="DejaVu Sans" w:asciiTheme="majorHAnsi" w:cstheme="majorBidi" w:eastAsiaTheme="majorEastAsia" w:hAnsiTheme="majorHAnsi"/>
      <w:color w:themeColor="accent1" w:themeShade="bf" w:val="117A02"/>
      <w:sz w:val="32"/>
      <w:szCs w:val="32"/>
      <w:lang w:eastAsia="ar-SA"/>
    </w:rPr>
  </w:style>
  <w:style w:type="character" w:styleId="15" w:customStyle="1">
    <w:name w:val="15"/>
    <w:basedOn w:val="DefaultParagraphFont"/>
    <w:qFormat/>
    <w:rPr>
      <w:rFonts w:ascii="SimSun" w:hAnsi="SimSun" w:eastAsia="SimSun"/>
      <w:i/>
      <w:iCs/>
    </w:rPr>
  </w:style>
  <w:style w:type="character" w:styleId="Bumpedfont15" w:customStyle="1">
    <w:name w:val="bumpedfont15"/>
    <w:basedOn w:val="DefaultParagraphFont"/>
    <w:qFormat/>
    <w:rsid w:val="00eb54c2"/>
    <w:rPr/>
  </w:style>
  <w:style w:type="character" w:styleId="Smbolosdenumerao" w:customStyle="1">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qForma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sz w:val="24"/>
      <w:szCs w:val="24"/>
    </w:rPr>
  </w:style>
  <w:style w:type="paragraph" w:styleId="Caption11" w:customStyle="1">
    <w:name w:val="caption11"/>
    <w:basedOn w:val="Normal"/>
    <w:qFormat/>
    <w:pPr>
      <w:suppressLineNumbers/>
      <w:spacing w:before="120" w:after="120"/>
    </w:pPr>
    <w:rPr>
      <w:rFonts w:cs="Arial"/>
      <w:i/>
      <w:iCs/>
      <w:sz w:val="24"/>
      <w:szCs w:val="24"/>
    </w:rPr>
  </w:style>
  <w:style w:type="paragraph" w:styleId="CabealhoeRodap" w:customStyle="1">
    <w:name w:val="Cabeçalho e Rodapé"/>
    <w:basedOn w:val="Normal"/>
    <w:qFormat/>
    <w:pPr/>
    <w:rPr/>
  </w:style>
  <w:style w:type="paragraph" w:styleId="Header">
    <w:name w:val="Header"/>
    <w:basedOn w:val="Normal"/>
    <w:link w:val="CabealhoChar"/>
    <w:qFormat/>
    <w:pPr>
      <w:tabs>
        <w:tab w:val="clear" w:pos="708"/>
        <w:tab w:val="center" w:pos="4419" w:leader="none"/>
        <w:tab w:val="right" w:pos="8838" w:leader="none"/>
      </w:tabs>
    </w:pPr>
    <w:rPr/>
  </w:style>
  <w:style w:type="paragraph" w:styleId="Footer">
    <w:name w:val="Footer"/>
    <w:basedOn w:val="Normal"/>
    <w:link w:val="RodapChar"/>
    <w:uiPriority w:val="99"/>
    <w:qFormat/>
    <w:pPr>
      <w:tabs>
        <w:tab w:val="clear" w:pos="708"/>
        <w:tab w:val="center" w:pos="4419" w:leader="none"/>
        <w:tab w:val="right" w:pos="8838" w:leader="none"/>
      </w:tabs>
    </w:pPr>
    <w:rPr/>
  </w:style>
  <w:style w:type="paragraph" w:styleId="Caption111" w:customStyle="1">
    <w:name w:val="caption111"/>
    <w:basedOn w:val="Normal"/>
    <w:qFormat/>
    <w:pPr>
      <w:suppressLineNumbers/>
      <w:spacing w:before="120" w:after="120"/>
    </w:pPr>
    <w:rPr>
      <w:rFonts w:cs="Arial"/>
      <w:i/>
      <w:iCs/>
      <w:sz w:val="24"/>
      <w:szCs w:val="24"/>
    </w:rPr>
  </w:style>
  <w:style w:type="paragraph" w:styleId="BalloonText">
    <w:name w:val="Balloon Text"/>
    <w:basedOn w:val="Normal"/>
    <w:link w:val="TextodebaloChar"/>
    <w:uiPriority w:val="99"/>
    <w:semiHidden/>
    <w:unhideWhenUsed/>
    <w:qFormat/>
    <w:pPr/>
    <w:rPr>
      <w:rFonts w:ascii="Tahoma" w:hAnsi="Tahoma" w:cs="Tahoma"/>
      <w:sz w:val="16"/>
      <w:szCs w:val="16"/>
    </w:rPr>
  </w:style>
  <w:style w:type="paragraph" w:styleId="Ttulo11" w:customStyle="1">
    <w:name w:val="Título11"/>
    <w:basedOn w:val="Normal"/>
    <w:next w:val="BodyText"/>
    <w:qFormat/>
    <w:pPr>
      <w:keepNext w:val="true"/>
      <w:spacing w:before="240" w:after="120"/>
    </w:pPr>
    <w:rPr>
      <w:rFonts w:ascii="Liberation Sans" w:hAnsi="Liberation Sans" w:eastAsia="Microsoft YaHei" w:cs="Arial"/>
      <w:sz w:val="28"/>
      <w:szCs w:val="28"/>
    </w:rPr>
  </w:style>
  <w:style w:type="paragraph" w:styleId="Caption1111" w:customStyle="1">
    <w:name w:val="caption1111"/>
    <w:basedOn w:val="Normal"/>
    <w:qFormat/>
    <w:pPr>
      <w:suppressLineNumbers/>
      <w:spacing w:before="120" w:after="120"/>
    </w:pPr>
    <w:rPr>
      <w:rFonts w:cs="Arial"/>
      <w:i/>
      <w:iCs/>
      <w:sz w:val="24"/>
      <w:szCs w:val="24"/>
    </w:rPr>
  </w:style>
  <w:style w:type="paragraph" w:styleId="Caption11111" w:customStyle="1">
    <w:name w:val="caption11111"/>
    <w:basedOn w:val="Normal"/>
    <w:qFormat/>
    <w:pPr>
      <w:suppressLineNumbers/>
      <w:spacing w:before="120" w:after="120"/>
    </w:pPr>
    <w:rPr>
      <w:rFonts w:cs="Arial"/>
      <w:i/>
      <w:iCs/>
      <w:sz w:val="24"/>
      <w:szCs w:val="24"/>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1111" w:customStyle="1">
    <w:name w:val="caption111111"/>
    <w:basedOn w:val="Normal"/>
    <w:qFormat/>
    <w:pPr>
      <w:suppressLineNumbers/>
      <w:spacing w:before="120" w:after="120"/>
    </w:pPr>
    <w:rPr>
      <w:rFonts w:cs="Arial"/>
      <w:i/>
      <w:iCs/>
      <w:sz w:val="24"/>
      <w:szCs w:val="24"/>
    </w:rPr>
  </w:style>
  <w:style w:type="paragraph" w:styleId="Legenda1" w:customStyle="1">
    <w:name w:val="Legenda1"/>
    <w:basedOn w:val="Normal"/>
    <w:next w:val="Normal"/>
    <w:qFormat/>
    <w:pPr>
      <w:jc w:val="center"/>
    </w:pPr>
    <w:rPr>
      <w:b/>
      <w:sz w:val="22"/>
    </w:rPr>
  </w:style>
  <w:style w:type="paragraph" w:styleId="Contedodetabela" w:customStyle="1">
    <w:name w:val="Conteúdo de tabela"/>
    <w:basedOn w:val="Normal"/>
    <w:qFormat/>
    <w:pPr>
      <w:suppressLineNumbers/>
    </w:pPr>
    <w:rPr/>
  </w:style>
  <w:style w:type="paragraph" w:styleId="ListParagraph">
    <w:name w:val="List Paragraph"/>
    <w:basedOn w:val="Normal"/>
    <w:uiPriority w:val="99"/>
    <w:unhideWhenUsed/>
    <w:qFormat/>
    <w:pPr>
      <w:spacing w:before="0" w:after="0"/>
      <w:ind w:left="720"/>
      <w:contextualSpacing/>
    </w:pPr>
    <w:rPr/>
  </w:style>
  <w:style w:type="paragraph" w:styleId="TableParagraph" w:customStyle="1">
    <w:name w:val="Table Paragraph"/>
    <w:basedOn w:val="Normal"/>
    <w:qFormat/>
    <w:pPr>
      <w:spacing w:before="54" w:after="0"/>
      <w:ind w:left="55"/>
    </w:pPr>
    <w:rPr>
      <w:lang w:val="pt-PT" w:eastAsia="en-US"/>
    </w:rPr>
  </w:style>
  <w:style w:type="paragraph" w:styleId="Contedodatabela" w:customStyle="1">
    <w:name w:val="Conteúdo da tabela"/>
    <w:basedOn w:val="Normal"/>
    <w:qFormat/>
    <w:pPr>
      <w:widowControl w:val="false"/>
      <w:suppressLineNumbers/>
    </w:pPr>
    <w:rPr/>
  </w:style>
  <w:style w:type="paragraph" w:styleId="Ttulodetabela" w:customStyle="1">
    <w:name w:val="Título de tabela"/>
    <w:basedOn w:val="Contedodatabela"/>
    <w:qFormat/>
    <w:pPr>
      <w:jc w:val="center"/>
    </w:pPr>
    <w:rPr>
      <w:b/>
      <w:bCs/>
    </w:rPr>
  </w:style>
  <w:style w:type="paragraph" w:styleId="NormalWeb">
    <w:name w:val="Normal (Web)"/>
    <w:basedOn w:val="Normal"/>
    <w:qFormat/>
    <w:pPr>
      <w:widowControl/>
      <w:suppressAutoHyphens w:val="false"/>
      <w:spacing w:beforeAutospacing="1" w:afterAutospacing="1"/>
    </w:pPr>
    <w:rPr>
      <w:sz w:val="24"/>
      <w:szCs w:val="24"/>
      <w:lang w:val="pt-BR"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2049"/>
    <customShpInfo spid="_x0000_s2050"/>
    <customShpInfo spid="_x0000_s1026" textRotate="1"/>
  </customShpExts>
</s:customData>
</file>

<file path=customXml/itemProps1.xml><?xml version="1.0" encoding="utf-8"?>
<ds:datastoreItem xmlns:ds="http://schemas.openxmlformats.org/officeDocument/2006/customXml" ds:itemID="{DCC4157E-CAC6-41F2-8AE0-31A13C4C9E1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Application>LibreOffice/24.2.2.2$Windows_X86_64 LibreOffice_project/d56cc158d8a96260b836f100ef4b4ef25d6f1a01</Application>
  <AppVersion>15.0000</AppVersion>
  <Pages>3</Pages>
  <Words>705</Words>
  <Characters>3764</Characters>
  <CharactersWithSpaces>4532</CharactersWithSpaces>
  <Paragraphs>108</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2025-10-21T12:43:00Z</dcterms:created>
  <dc:creator>Caio Rafael Santos Lima</dc:creator>
  <dc:description/>
  <dc:language>pt-BR</dc:language>
  <cp:lastModifiedBy/>
  <cp:lastPrinted>2025-11-18T09:28:46Z</cp:lastPrinted>
  <dcterms:modified xsi:type="dcterms:W3CDTF">2025-12-17T08:56:13Z</dcterms:modified>
  <cp:revision>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C2129F8FE2B548439DDD69F4D4C4D87F</vt:lpwstr>
  </property>
  <property fmtid="{D5CDD505-2E9C-101B-9397-08002B2CF9AE}" pid="3" name="KSOProductBuildVer">
    <vt:lpwstr>1046-12.2.0.21179</vt:lpwstr>
  </property>
</Properties>
</file>