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30"/>
          <w:szCs w:val="30"/>
        </w:rPr>
        <w:t xml:space="preserve">COMISSÃO DE CONSTITUIÇÃO, JUSTIÇA E REDAÇÃO </w:t>
      </w:r>
    </w:p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SARG. BYRON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21</w:t>
      </w:r>
      <w:r>
        <w:rPr>
          <w:rFonts w:ascii="Times New Roman" w:hAnsi="Times New Roman" w:cs="Times New Roman"/>
          <w:b/>
          <w:sz w:val="26"/>
          <w:szCs w:val="26"/>
        </w:rPr>
        <w:t xml:space="preserve"> DE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MAIO </w:t>
      </w:r>
      <w:r>
        <w:rPr>
          <w:rFonts w:ascii="Times New Roman" w:hAnsi="Times New Roman" w:cs="Times New Roman"/>
          <w:b/>
          <w:sz w:val="26"/>
          <w:szCs w:val="26"/>
        </w:rPr>
        <w:t>DE 202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4</w:t>
      </w:r>
    </w:p>
    <w:bookmarkEnd w:id="0"/>
    <w:tbl>
      <w:tblPr>
        <w:tblStyle w:val="6"/>
        <w:tblpPr w:leftFromText="180" w:rightFromText="180" w:vertAnchor="text" w:horzAnchor="page" w:tblpX="541" w:tblpY="114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5650"/>
        <w:gridCol w:w="1966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nº 225/2022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 xml:space="preserve">nstitui o programa municipal de apoio aos catadores de materiais recicláveis no município de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racaju, e dá outras providências.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yellow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yellow"/>
                <w:lang w:val="en-US" w:eastAsia="pt-BR"/>
              </w:rPr>
              <w:t>Pedido de Vistas Emília Corrêa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yellow"/>
                <w:lang w:val="en-US"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nº 142/2023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 xml:space="preserve">nstitui, no âmbito do município de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racaju, o programa escola amiga do meio ambiente nas instituições de ensino público e dá outras providências correlatas.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 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yellow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yellow"/>
                <w:lang w:val="en-US" w:eastAsia="pt-BR"/>
              </w:rPr>
              <w:t>Pedido de Vistas Emília Corrêa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nº 184/2023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Institui o programa de doação de resíduos da construção civil para pessoas de baixa renda domiciliadas no município de Aracaju e dá outras providências.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Breno Garibald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Sgt. Byron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yellow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yellow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yellow"/>
                <w:lang w:val="en-US" w:eastAsia="pt-BR"/>
              </w:rPr>
              <w:t>Pedido de Vistas Pastor Diego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nº 41/2024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Concede gratuidade para menores de 12 (doze) anos em eventos esportivos, em ginásios e estádios, no município de Aracaju e dá outras providências.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yellow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yellow"/>
                <w:lang w:val="en-US" w:eastAsia="pt-BR"/>
              </w:rPr>
              <w:t>Pedido de Vistas Pastor Diego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nº 47/2024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Dispõe sobre a proibição do uso de drogas ilícitas em locais públicos da cidade de Aracaju, e estabelece penalidades, e dá outras providências.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Pastor Diego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Sgt. Byron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yellow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yellow"/>
                <w:lang w:val="en-US" w:eastAsia="pt-BR"/>
              </w:rPr>
              <w:t>Pedido de Vistas Emília Corrêa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nº 20/2024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Dispõe sobre a implantação de câmeras nos uniformes utilizados por agentes da guarda municipal do município de Aracaju e dá outras providências correlatas.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nº 69/2024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Dispõe sobre o reconhecimento do estado de emergência climática e estabelece a meta de neutralização das emissões de gases de efeito estufa no município de aracaju até 2050.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nº 103/2024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Dispõe sobre a inscrição de ambulantes para comercialização em eventos no município de Aracaju.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Joaquim da Janelinha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nº 105/2024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Institui a semana de prevenção, combate e controle da hipertensão arterial, no âmbito do município de Aracaju, e dá providências correlatas.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Dr. Manuel Marcos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nº 106/2024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Institui o programa “cuidar de quem cuida”, oferecendo suporte às famílias de pessoas com deficiência no município de Aracaju,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43/2024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de aplausos ao senhor doutor henrique batista e silva, presidente eleito para o biênio de 2024-2026 na academia sergipana de medicina.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Dr. Manuel Marcos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52/2024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de aplausos ao sindicato dos trabalhadores na indústria da purificação e distribuição de água e em serviços de esgotos do Estado de Sergipe (sindisan) pela realização da 5ª edição da caminhada da água.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57/2024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de aplausos ao grupamento tático aéreo de Sergipe (gta), pelo salvamento de quatro tripulantes que estavam à deriva na costa de Sergipe.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Sgt. Byron 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45/2024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de aplausos à fundação de beneficência hospital de cirurgia pelos seus 98 anos de existência.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Cícero do Santa Maria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48/2024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de aplausos a tereza de oliveira, chefe geral da embrapa, pelas contribuições na audiência públic</w:t>
            </w:r>
            <w:bookmarkStart w:id="1" w:name="_GoBack"/>
            <w:bookmarkEnd w:id="1"/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 sobre o combate ao trabalho escravo contemporânea, ocorrida em 10 de abril de 2024.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</w:tbl>
    <w:p>
      <w:pPr>
        <w:rPr>
          <w:rFonts w:hint="default"/>
          <w:lang w:val="pt-BR"/>
        </w:rPr>
      </w:pPr>
    </w:p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16580"/>
    <w:rsid w:val="2201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2024-05-21T13:41:00Z</dcterms:created>
  <dc:creator>Alexsandro Carvalho</dc:creator>
  <cp:lastModifiedBy>Alexsandro Carvalho</cp:lastModifiedBy>
  <cp:lastPrinted>2024-05-21T14:28:30Z</cp:lastPrinted>
  <dcterms:modified xsi:type="dcterms:W3CDTF">2024-05-21T14:33:18Z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0681907A74954E26A8861534841C40B1_11</vt:lpwstr>
  </property>
</Properties>
</file>