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27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FEVEREIRO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288/2023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Prevê a abordagem, retorno à família ou acolhimento de crianças ou adolescentes em situação de rua, que não estejam acompanhadas de pelo menos um de seus pais ou responsáveis.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292/2023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princípios e diretrizes para a elaboração e implementação das políticas públicas voltadas à primeira infância, no âmbito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333/2023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a lei nº4480/2013, que institui o conselho municipal de política cultural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n° 266/2021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I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  <w:t xml:space="preserve">nstitui no âmbito do município de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  <w:t>racaju diretrizes do programa ‘mulher viva’, destinado ao apoio às mulheres em situação de violência doméstica e familiar.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Projeto de Lei n° 283/2022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  <w:t xml:space="preserve">eclara o grupo teatral imbuaça e a sede patrimônios culturais da cidade de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  <w:t>racaju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301/2023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Disciplina diretrizes para implantação do “Política municipal de proteção à saúde bucal da pessoa hospitalizada" no âmbito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n° 308/2023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o atendimento humanizado na área da saúde,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310/2023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distribuição de frasco para armazenamento de leite humano para doação e o incentivo para a doação de leite humano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321/2023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Sinal Positivo-Respeito, o gesto do pedestre que indica o desejo de atravessar a via,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322/2023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Estabelece diretrizes para o aprimoramento da educação especial com finalidade de inclusão dos estudantes com deficiência, no âmbito do município de aracaju.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334/2023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Reconhece de utilidade pública a Casa Maternal Amélia Leite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336/2023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e inclui no calendário oficial de eventos do Município de Aracaju, o Março azul marinho em conscientização ao Câncer Colorretal.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338/2023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o art. 1º da Lei nº 5.420, (Que reconhece de utilidade pública a associação comunitária de mulheres e amigos ação e cidadania) de 6 de dezembro de 2021.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341/2023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e inclui no calendário oficial de eventos do Município de Aracaju, o janeiro verde piscina – mês de conscientização sobre o câncer de colo de útero.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342/2023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o dispositivo do artigo 2º da lei municipal nº 4.108/2011 (Que dispõe sobre a criação dos cargos efetivos de agente da mobilidade urbana e de analista da mobilidade urbana no quadro de pessoal da superintendência municipal de transportes e trânsito do município de Aracaju), para acrescentar o inciso III e dar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346/2023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no Calendário Oficial do Município de Aracaju o Dia Municipal da Grafotécnica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349/2023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Fica instituído no Município de Aracaju a campanha de divulgação e conscientização sobre o uso do coletor menstrual.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398/2023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Escola Municipal de Educação Infantil Professora Ângela Melo a escola a ser construída na Comunidade Mangabeira.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247/2023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Institui o programa de reaproveitamento de peças e acessórios dos uniformes que não estão sendo mais utilizados pelos guardas municipais – GMA e agentes de trânsito – SMTT de Aracaju e dá outras providências.</w:t>
            </w:r>
            <w:bookmarkStart w:id="1" w:name="_GoBack"/>
            <w:bookmarkEnd w:id="1"/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348/2023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Inclui na home page oficial da administração municipal aba específica para deficiente e mobilidade reduzida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Resolução nº 21/2023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criação da Frente Parlamentar em Defesa do Sistema Único de Assistência Social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65/2023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Cidadão Aracajuano ao Senhor Marcos André Peres de Oliveira.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Vinicius Porto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Emília Corrêa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161F4"/>
    <w:rsid w:val="092D2ECD"/>
    <w:rsid w:val="0E2B2308"/>
    <w:rsid w:val="242A4BE4"/>
    <w:rsid w:val="281D63EF"/>
    <w:rsid w:val="57855E43"/>
    <w:rsid w:val="728161F4"/>
    <w:rsid w:val="7A311E86"/>
    <w:rsid w:val="7B195D4F"/>
    <w:rsid w:val="7D1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2023-11-29T13:39:00Z</dcterms:created>
  <dc:creator>ascfilho</dc:creator>
  <cp:lastModifiedBy>ascfilho</cp:lastModifiedBy>
  <cp:lastPrinted>2023-12-06T14:44:00Z</cp:lastPrinted>
  <dcterms:modified xsi:type="dcterms:W3CDTF">2024-02-27T13:43:47Z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02F577D4282B4DA8B376A1FB701ECCF0_13</vt:lpwstr>
  </property>
</Properties>
</file>