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"/>
        <w:rPr>
          <w:b w:val="0"/>
          <w:bCs w:val="0"/>
        </w:rPr>
      </w:pPr>
    </w:p>
    <w:p>
      <w:pPr>
        <w:pStyle w:val="4"/>
        <w:spacing w:before="1"/>
      </w:pPr>
    </w:p>
    <w:p>
      <w:pPr>
        <w:pStyle w:val="4"/>
        <w:jc w:val="center"/>
        <w:rPr>
          <w:lang w:val="pt-BR"/>
        </w:rPr>
      </w:pPr>
      <w:r>
        <w:t>COMISSÃO DE ASSISTÊNCIA SOCIAL, DIREITOS HUMANOS, DEFESA DO CONSUMIDOR, CRIANÇA E ADOLESCENTE E DA MULHER</w:t>
      </w:r>
    </w:p>
    <w:p>
      <w:pPr>
        <w:pStyle w:val="4"/>
        <w:spacing w:before="2"/>
      </w:pPr>
    </w:p>
    <w:tbl>
      <w:tblPr>
        <w:tblStyle w:val="9"/>
        <w:tblW w:w="1020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201" w:type="dxa"/>
          </w:tcPr>
          <w:p>
            <w:pPr>
              <w:jc w:val="center"/>
            </w:pPr>
            <w:r>
              <w:t>CÍCERO DO SANTA MARIA</w:t>
            </w:r>
          </w:p>
          <w:p>
            <w:pPr>
              <w:jc w:val="center"/>
            </w:pPr>
            <w:r>
              <w:t>PRESIDENTE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02" w:hRule="atLeast"/>
        </w:trPr>
        <w:tc>
          <w:tcPr>
            <w:tcW w:w="10201" w:type="dxa"/>
          </w:tcPr>
          <w:p>
            <w:pPr>
              <w:jc w:val="center"/>
            </w:pPr>
            <w:r>
              <w:t>PROFESSORA SÔNIA MEIRE</w:t>
            </w:r>
          </w:p>
          <w:p>
            <w:pPr>
              <w:jc w:val="center"/>
            </w:pPr>
            <w:r>
              <w:t>SECRETÁRIA</w:t>
            </w:r>
          </w:p>
        </w:tc>
      </w:tr>
    </w:tbl>
    <w:p>
      <w:pPr>
        <w:pStyle w:val="4"/>
        <w:spacing w:before="7"/>
      </w:pPr>
    </w:p>
    <w:p>
      <w:pPr>
        <w:tabs>
          <w:tab w:val="left" w:pos="600"/>
        </w:tabs>
        <w:jc w:val="center"/>
        <w:rPr>
          <w:rFonts w:eastAsia="SimSun"/>
          <w:lang w:val="en-US" w:eastAsia="pt-BR"/>
        </w:rPr>
      </w:pPr>
      <w:r>
        <w:rPr>
          <w:rFonts w:eastAsia="SimSun"/>
          <w:lang w:val="en-US" w:eastAsia="pt-BR"/>
        </w:rPr>
        <w:t xml:space="preserve">PAUTA DA REUNIÃO ORDINÁRIA </w:t>
      </w:r>
      <w:r>
        <w:rPr>
          <w:rFonts w:hint="default" w:eastAsia="SimSun"/>
          <w:lang w:val="en-US" w:eastAsia="pt-BR"/>
        </w:rPr>
        <w:t>EM 01 DE JUNHO</w:t>
      </w:r>
      <w:r>
        <w:rPr>
          <w:rFonts w:eastAsia="SimSun"/>
          <w:lang w:val="en-US" w:eastAsia="pt-BR"/>
        </w:rPr>
        <w:t xml:space="preserve"> DE 2023</w:t>
      </w:r>
    </w:p>
    <w:tbl>
      <w:tblPr>
        <w:tblStyle w:val="9"/>
        <w:tblpPr w:leftFromText="141" w:rightFromText="141" w:vertAnchor="text" w:horzAnchor="margin" w:tblpY="608"/>
        <w:tblW w:w="1020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185"/>
        <w:gridCol w:w="4497"/>
        <w:gridCol w:w="1682"/>
        <w:gridCol w:w="157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59" w:type="dxa"/>
          </w:tcPr>
          <w:p>
            <w:pPr>
              <w:spacing w:after="200"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TIPO</w:t>
            </w:r>
          </w:p>
        </w:tc>
        <w:tc>
          <w:tcPr>
            <w:tcW w:w="1185" w:type="dxa"/>
          </w:tcPr>
          <w:p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N°</w:t>
            </w:r>
          </w:p>
        </w:tc>
        <w:tc>
          <w:tcPr>
            <w:tcW w:w="4497" w:type="dxa"/>
          </w:tcPr>
          <w:p>
            <w:pPr>
              <w:spacing w:after="200"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ASSUNTO</w:t>
            </w:r>
          </w:p>
        </w:tc>
        <w:tc>
          <w:tcPr>
            <w:tcW w:w="1682" w:type="dxa"/>
          </w:tcPr>
          <w:p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AUTORIA</w:t>
            </w:r>
          </w:p>
        </w:tc>
        <w:tc>
          <w:tcPr>
            <w:tcW w:w="1578" w:type="dxa"/>
          </w:tcPr>
          <w:p>
            <w:pPr>
              <w:spacing w:line="276" w:lineRule="auto"/>
              <w:jc w:val="center"/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RELATOR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259" w:type="dxa"/>
          </w:tcPr>
          <w:p>
            <w:pPr>
              <w:jc w:val="both"/>
              <w:rPr>
                <w:lang w:eastAsia="pt-BR"/>
              </w:rPr>
            </w:pPr>
            <w:bookmarkStart w:id="0" w:name="_GoBack"/>
            <w:bookmarkEnd w:id="0"/>
            <w:r>
              <w:t xml:space="preserve">PROJETO DE </w:t>
            </w:r>
            <w:r>
              <w:rPr>
                <w:lang w:val="pt-BR"/>
              </w:rPr>
              <w:t>L</w:t>
            </w:r>
            <w:r>
              <w:t>EI</w:t>
            </w:r>
          </w:p>
        </w:tc>
        <w:tc>
          <w:tcPr>
            <w:tcW w:w="1185" w:type="dxa"/>
          </w:tcPr>
          <w:p>
            <w:pPr>
              <w:jc w:val="both"/>
              <w:rPr>
                <w:rFonts w:eastAsia="SimSun"/>
                <w:bCs/>
                <w:lang w:val="en-US" w:eastAsia="pt-BR"/>
              </w:rPr>
            </w:pPr>
            <w:r>
              <w:rPr>
                <w:rFonts w:eastAsia="SimSun"/>
                <w:bCs/>
                <w:lang w:val="en-US" w:eastAsia="pt-BR"/>
              </w:rPr>
              <w:t>06/2023</w:t>
            </w:r>
          </w:p>
        </w:tc>
        <w:tc>
          <w:tcPr>
            <w:tcW w:w="4497" w:type="dxa"/>
          </w:tcPr>
          <w:p>
            <w:pPr>
              <w:jc w:val="both"/>
              <w:rPr>
                <w:rFonts w:eastAsia="SimSun"/>
                <w:bCs/>
                <w:lang w:eastAsia="pt-BR"/>
              </w:rPr>
            </w:pPr>
            <w:r>
              <w:rPr>
                <w:rFonts w:eastAsia="SimSun"/>
                <w:bCs/>
                <w:lang w:eastAsia="pt-BR"/>
              </w:rPr>
              <w:t>DISPÕE SOBRE A CASSAÇÃO DO ALVARÁ DE FUNCIONAMENTO EMITIDO PELA PREFEITURA DE ARACAJU PARA INDÚSTRIAS, EMPRESAS E ESTABELECIMENTOS COMERCIAIS QUE FIZEREM USO DE TRABALHO INFANTIL NO EXERCÍCIO DAS SUAS ATIVIDADES.</w:t>
            </w:r>
          </w:p>
          <w:p>
            <w:pPr>
              <w:jc w:val="both"/>
              <w:rPr>
                <w:rFonts w:eastAsia="SimSun"/>
                <w:bCs/>
                <w:lang w:eastAsia="pt-BR"/>
              </w:rPr>
            </w:pPr>
          </w:p>
        </w:tc>
        <w:tc>
          <w:tcPr>
            <w:tcW w:w="1682" w:type="dxa"/>
          </w:tcPr>
          <w:p>
            <w:pPr>
              <w:jc w:val="center"/>
              <w:rPr>
                <w:rFonts w:eastAsia="SimSun"/>
                <w:lang w:val="en-US" w:eastAsia="pt-BR"/>
              </w:rPr>
            </w:pPr>
          </w:p>
          <w:p>
            <w:pPr>
              <w:jc w:val="center"/>
              <w:rPr>
                <w:rFonts w:eastAsia="SimSun"/>
                <w:lang w:val="en-US" w:eastAsia="pt-BR"/>
              </w:rPr>
            </w:pPr>
            <w:r>
              <w:rPr>
                <w:rFonts w:eastAsia="SimSun"/>
                <w:lang w:val="en-US" w:eastAsia="pt-BR"/>
              </w:rPr>
              <w:t>SONECA</w:t>
            </w:r>
          </w:p>
        </w:tc>
        <w:tc>
          <w:tcPr>
            <w:tcW w:w="1578" w:type="dxa"/>
          </w:tcPr>
          <w:p>
            <w:pPr>
              <w:spacing w:line="276" w:lineRule="auto"/>
              <w:jc w:val="center"/>
            </w:pPr>
          </w:p>
          <w:p>
            <w:pPr>
              <w:spacing w:line="276" w:lineRule="auto"/>
              <w:jc w:val="center"/>
              <w:rPr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t>SARGENTO BYRON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259" w:type="dxa"/>
          </w:tcPr>
          <w:p>
            <w:pPr>
              <w:jc w:val="both"/>
            </w:pPr>
            <w:r>
              <w:t xml:space="preserve">PROJETO DE </w:t>
            </w:r>
            <w:r>
              <w:rPr>
                <w:lang w:val="pt-BR"/>
              </w:rPr>
              <w:t>L</w:t>
            </w:r>
            <w:r>
              <w:t>EI</w:t>
            </w:r>
          </w:p>
        </w:tc>
        <w:tc>
          <w:tcPr>
            <w:tcW w:w="1185" w:type="dxa"/>
          </w:tcPr>
          <w:p>
            <w:pPr>
              <w:jc w:val="both"/>
              <w:rPr>
                <w:rFonts w:eastAsia="SimSun"/>
                <w:bCs/>
                <w:lang w:eastAsia="pt-BR"/>
              </w:rPr>
            </w:pPr>
            <w:r>
              <w:rPr>
                <w:rFonts w:eastAsia="SimSun"/>
                <w:bCs/>
                <w:lang w:val="en-US" w:eastAsia="pt-BR"/>
              </w:rPr>
              <w:t>51/2023</w:t>
            </w:r>
          </w:p>
        </w:tc>
        <w:tc>
          <w:tcPr>
            <w:tcW w:w="4497" w:type="dxa"/>
          </w:tcPr>
          <w:p>
            <w:pPr>
              <w:jc w:val="both"/>
              <w:rPr>
                <w:rFonts w:eastAsia="SimSun"/>
                <w:bCs/>
                <w:lang w:eastAsia="pt-BR"/>
              </w:rPr>
            </w:pPr>
            <w:r>
              <w:rPr>
                <w:rFonts w:eastAsia="SimSun"/>
                <w:bCs/>
                <w:lang w:eastAsia="pt-BR"/>
              </w:rPr>
              <w:t xml:space="preserve">INSTITUI A POLÍTICA PÚBLICA DE DIREITOS E GARANTIAS DA PESSOA COM FIBROMIALGIA NO MUNICÍPIO DE </w:t>
            </w:r>
            <w:r>
              <w:rPr>
                <w:rFonts w:eastAsia="SimSun"/>
                <w:bCs/>
                <w:lang w:val="en-US" w:eastAsia="pt-BR"/>
              </w:rPr>
              <w:t>A</w:t>
            </w:r>
            <w:r>
              <w:rPr>
                <w:rFonts w:eastAsia="SimSun"/>
                <w:bCs/>
                <w:lang w:eastAsia="pt-BR"/>
              </w:rPr>
              <w:t>RACAJU, DÁ OUTRAS PROVIDÊNCIAS.</w:t>
            </w:r>
          </w:p>
          <w:p>
            <w:pPr>
              <w:jc w:val="both"/>
              <w:rPr>
                <w:rFonts w:eastAsia="SimSun"/>
                <w:bCs/>
                <w:lang w:eastAsia="pt-BR"/>
              </w:rPr>
            </w:pPr>
          </w:p>
        </w:tc>
        <w:tc>
          <w:tcPr>
            <w:tcW w:w="1682" w:type="dxa"/>
          </w:tcPr>
          <w:p>
            <w:pPr>
              <w:jc w:val="center"/>
              <w:rPr>
                <w:rFonts w:eastAsia="SimSun"/>
                <w:lang w:eastAsia="pt-BR"/>
              </w:rPr>
            </w:pPr>
          </w:p>
          <w:p>
            <w:pPr>
              <w:jc w:val="center"/>
              <w:rPr>
                <w:rFonts w:eastAsia="SimSun"/>
                <w:lang w:eastAsia="pt-BR"/>
              </w:rPr>
            </w:pPr>
            <w:r>
              <w:rPr>
                <w:rFonts w:eastAsia="SimSun"/>
                <w:lang w:eastAsia="pt-BR"/>
              </w:rPr>
              <w:t>SHEYLA GALBA</w:t>
            </w:r>
          </w:p>
        </w:tc>
        <w:tc>
          <w:tcPr>
            <w:tcW w:w="1578" w:type="dxa"/>
          </w:tcPr>
          <w:p>
            <w:pPr>
              <w:spacing w:line="276" w:lineRule="auto"/>
              <w:jc w:val="center"/>
              <w:rPr>
                <w:rFonts w:eastAsia="Arial"/>
              </w:rPr>
            </w:pPr>
          </w:p>
          <w:p>
            <w:pPr>
              <w:spacing w:line="276" w:lineRule="auto"/>
              <w:jc w:val="center"/>
            </w:pPr>
            <w:r>
              <w:rPr>
                <w:rFonts w:eastAsia="Arial"/>
              </w:rPr>
              <w:t>CÍCERO DO SANTA MARIA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259" w:type="dxa"/>
          </w:tcPr>
          <w:p>
            <w:pPr>
              <w:jc w:val="both"/>
              <w:rPr>
                <w:lang w:eastAsia="pt-BR"/>
              </w:rPr>
            </w:pPr>
            <w:r>
              <w:t xml:space="preserve">PROJETO DE </w:t>
            </w:r>
            <w:r>
              <w:rPr>
                <w:lang w:val="pt-BR"/>
              </w:rPr>
              <w:t>L</w:t>
            </w:r>
            <w:r>
              <w:t>EI</w:t>
            </w:r>
          </w:p>
        </w:tc>
        <w:tc>
          <w:tcPr>
            <w:tcW w:w="1185" w:type="dxa"/>
          </w:tcPr>
          <w:p>
            <w:pPr>
              <w:jc w:val="both"/>
              <w:rPr>
                <w:rFonts w:eastAsia="SimSun"/>
                <w:lang w:eastAsia="pt-BR"/>
              </w:rPr>
            </w:pPr>
            <w:r>
              <w:rPr>
                <w:rFonts w:eastAsia="SimSun"/>
                <w:lang w:val="en-US" w:eastAsia="pt-BR"/>
              </w:rPr>
              <w:t>62/2023</w:t>
            </w:r>
          </w:p>
        </w:tc>
        <w:tc>
          <w:tcPr>
            <w:tcW w:w="4497" w:type="dxa"/>
          </w:tcPr>
          <w:p>
            <w:pPr>
              <w:jc w:val="both"/>
              <w:rPr>
                <w:rFonts w:eastAsia="SimSun"/>
                <w:lang w:val="en-US" w:eastAsia="pt-BR"/>
              </w:rPr>
            </w:pPr>
            <w:r>
              <w:rPr>
                <w:rFonts w:eastAsia="SimSun"/>
                <w:lang w:val="en-US" w:eastAsia="pt-BR"/>
              </w:rPr>
              <w:t>REVALIDA A UTILIDADE PÚBLICA DA ASSOCIAÇÃO DE GARANTIA AO ATLETA PROFISSIONAL DO ESTADO DE SERGIPE - AGAPE.</w:t>
            </w:r>
          </w:p>
          <w:p>
            <w:pPr>
              <w:jc w:val="both"/>
              <w:rPr>
                <w:rFonts w:eastAsia="SimSun"/>
                <w:lang w:eastAsia="pt-BR"/>
              </w:rPr>
            </w:pPr>
          </w:p>
        </w:tc>
        <w:tc>
          <w:tcPr>
            <w:tcW w:w="1682" w:type="dxa"/>
          </w:tcPr>
          <w:p>
            <w:pPr>
              <w:tabs>
                <w:tab w:val="left" w:pos="600"/>
              </w:tabs>
              <w:jc w:val="center"/>
              <w:rPr>
                <w:rFonts w:eastAsia="SimSun"/>
                <w:lang w:val="en-US" w:eastAsia="pt-BR"/>
              </w:rPr>
            </w:pPr>
          </w:p>
          <w:p>
            <w:pPr>
              <w:tabs>
                <w:tab w:val="left" w:pos="600"/>
              </w:tabs>
              <w:jc w:val="center"/>
              <w:rPr>
                <w:rFonts w:eastAsia="SimSun"/>
                <w:lang w:eastAsia="pt-BR"/>
              </w:rPr>
            </w:pPr>
            <w:r>
              <w:rPr>
                <w:rFonts w:eastAsia="SimSun"/>
                <w:lang w:val="en-US" w:eastAsia="pt-BR"/>
              </w:rPr>
              <w:t>JOAQUIM DA JANELINHA</w:t>
            </w:r>
          </w:p>
        </w:tc>
        <w:tc>
          <w:tcPr>
            <w:tcW w:w="1578" w:type="dxa"/>
          </w:tcPr>
          <w:p>
            <w:pPr>
              <w:spacing w:line="276" w:lineRule="auto"/>
              <w:jc w:val="center"/>
            </w:pPr>
          </w:p>
          <w:p>
            <w:pPr>
              <w:spacing w:line="276" w:lineRule="auto"/>
              <w:jc w:val="center"/>
              <w:rPr>
                <w:rFonts w:eastAsia="Arial"/>
              </w:rPr>
            </w:pPr>
            <w:r>
              <w:t>PROF.ª SÔNIA MEIRE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259" w:type="dxa"/>
          </w:tcPr>
          <w:p>
            <w:pPr>
              <w:jc w:val="both"/>
              <w:rPr>
                <w:lang w:eastAsia="pt-BR"/>
              </w:rPr>
            </w:pPr>
            <w:r>
              <w:t xml:space="preserve">PROJETO DE </w:t>
            </w:r>
            <w:r>
              <w:rPr>
                <w:lang w:val="pt-BR"/>
              </w:rPr>
              <w:t>L</w:t>
            </w:r>
            <w:r>
              <w:t>EI</w:t>
            </w:r>
          </w:p>
        </w:tc>
        <w:tc>
          <w:tcPr>
            <w:tcW w:w="1185" w:type="dxa"/>
          </w:tcPr>
          <w:p>
            <w:pPr>
              <w:jc w:val="both"/>
              <w:textAlignment w:val="center"/>
              <w:rPr>
                <w:color w:val="000000"/>
                <w:lang w:val="en-US" w:eastAsia="pt-B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7/2023</w:t>
            </w:r>
          </w:p>
        </w:tc>
        <w:tc>
          <w:tcPr>
            <w:tcW w:w="4497" w:type="dxa"/>
          </w:tcPr>
          <w:p>
            <w:pPr>
              <w:jc w:val="both"/>
              <w:textAlignment w:val="top"/>
              <w:rPr>
                <w:color w:val="000000"/>
                <w:lang w:eastAsia="pt-B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INSTITUI O DIA DA CONSCIÊNCIA CONTRA O BULLYING E DÁ OUTRAS PROVIDÊNCIAS.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textAlignment w:val="center"/>
              <w:rPr>
                <w:color w:val="000000"/>
                <w:lang w:val="en-US" w:eastAsia="pt-BR"/>
              </w:rPr>
            </w:pPr>
            <w:r>
              <w:rPr>
                <w:rFonts w:eastAsia="SimSun"/>
                <w:lang w:val="en-US" w:eastAsia="pt-BR"/>
              </w:rPr>
              <w:t>SONECA</w:t>
            </w:r>
          </w:p>
        </w:tc>
        <w:tc>
          <w:tcPr>
            <w:tcW w:w="1578" w:type="dxa"/>
          </w:tcPr>
          <w:p>
            <w:pPr>
              <w:spacing w:line="276" w:lineRule="auto"/>
              <w:jc w:val="center"/>
            </w:pPr>
          </w:p>
          <w:p>
            <w:pPr>
              <w:spacing w:line="276" w:lineRule="auto"/>
              <w:jc w:val="center"/>
              <w:rPr>
                <w:rFonts w:eastAsia="Arial"/>
              </w:rPr>
            </w:pPr>
            <w:r>
              <w:t>SARGENTO BYRON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259" w:type="dxa"/>
          </w:tcPr>
          <w:p>
            <w:pPr>
              <w:jc w:val="both"/>
            </w:pPr>
            <w:r>
              <w:t xml:space="preserve">PROJETO DE </w:t>
            </w:r>
            <w:r>
              <w:rPr>
                <w:lang w:val="pt-BR"/>
              </w:rPr>
              <w:t>L</w:t>
            </w:r>
            <w:r>
              <w:t>EI</w:t>
            </w:r>
          </w:p>
        </w:tc>
        <w:tc>
          <w:tcPr>
            <w:tcW w:w="1185" w:type="dxa"/>
          </w:tcPr>
          <w:p>
            <w:pPr>
              <w:jc w:val="both"/>
              <w:textAlignment w:val="center"/>
              <w:rPr>
                <w:color w:val="000000"/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52/2023</w:t>
            </w:r>
          </w:p>
        </w:tc>
        <w:tc>
          <w:tcPr>
            <w:tcW w:w="4497" w:type="dxa"/>
          </w:tcPr>
          <w:p>
            <w:pPr>
              <w:jc w:val="both"/>
              <w:textAlignment w:val="top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INSTITUI O “PROGRAMA DE ATENÇÃO INTEGRAL AO AUTISMO” NO MUNICÍPIO DE ARACAJU E DÁ OUTRAS PROVIDÊNCIAS.</w:t>
            </w:r>
          </w:p>
          <w:p>
            <w:pPr>
              <w:jc w:val="both"/>
              <w:textAlignment w:val="top"/>
              <w:rPr>
                <w:rFonts w:eastAsia="SimSun"/>
                <w:color w:val="000000"/>
                <w:lang w:val="en-US" w:eastAsia="zh-CN" w:bidi="ar"/>
              </w:rPr>
            </w:pPr>
          </w:p>
        </w:tc>
        <w:tc>
          <w:tcPr>
            <w:tcW w:w="1682" w:type="dxa"/>
            <w:vAlign w:val="center"/>
          </w:tcPr>
          <w:p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EMÍLIA CORRÊA</w:t>
            </w:r>
          </w:p>
        </w:tc>
        <w:tc>
          <w:tcPr>
            <w:tcW w:w="1578" w:type="dxa"/>
          </w:tcPr>
          <w:p>
            <w:pPr>
              <w:spacing w:line="276" w:lineRule="auto"/>
              <w:jc w:val="center"/>
            </w:pPr>
          </w:p>
          <w:p>
            <w:pPr>
              <w:spacing w:line="276" w:lineRule="auto"/>
              <w:jc w:val="center"/>
            </w:pPr>
            <w:r>
              <w:t>PROF.ª SÔNIA MEIRE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259" w:type="dxa"/>
          </w:tcPr>
          <w:p>
            <w:pPr>
              <w:jc w:val="both"/>
            </w:pPr>
            <w:r>
              <w:t xml:space="preserve">PROJETO DE </w:t>
            </w:r>
            <w:r>
              <w:rPr>
                <w:lang w:val="pt-BR"/>
              </w:rPr>
              <w:t>L</w:t>
            </w:r>
            <w:r>
              <w:t>EI</w:t>
            </w:r>
          </w:p>
        </w:tc>
        <w:tc>
          <w:tcPr>
            <w:tcW w:w="1185" w:type="dxa"/>
          </w:tcPr>
          <w:p>
            <w:pPr>
              <w:jc w:val="both"/>
              <w:textAlignment w:val="center"/>
              <w:rPr>
                <w:color w:val="000000"/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29/2023</w:t>
            </w:r>
          </w:p>
        </w:tc>
        <w:tc>
          <w:tcPr>
            <w:tcW w:w="4497" w:type="dxa"/>
          </w:tcPr>
          <w:p>
            <w:pPr>
              <w:jc w:val="both"/>
              <w:textAlignment w:val="top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INSTITUI O PROGRAMA DE ORIENTAÇÃO SOBRE A ENTREGA VOLUNTÁRIA DE BEBÊS PARA ADOÇÃO, INSTITUI A SEMANA MUNICIPAL DA ADOÇÃO NO MUNICÍPIO DE ARACAJU E DÁ OUTRAS PROVIDÊNCIAS.</w:t>
            </w:r>
          </w:p>
          <w:p>
            <w:pPr>
              <w:jc w:val="both"/>
              <w:textAlignment w:val="top"/>
              <w:rPr>
                <w:rFonts w:eastAsia="SimSun"/>
                <w:color w:val="000000"/>
                <w:lang w:val="en-US" w:eastAsia="zh-CN" w:bidi="ar"/>
              </w:rPr>
            </w:pPr>
          </w:p>
        </w:tc>
        <w:tc>
          <w:tcPr>
            <w:tcW w:w="1682" w:type="dxa"/>
            <w:vAlign w:val="center"/>
          </w:tcPr>
          <w:p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RICARDO MARQUES</w:t>
            </w:r>
          </w:p>
        </w:tc>
        <w:tc>
          <w:tcPr>
            <w:tcW w:w="1578" w:type="dxa"/>
          </w:tcPr>
          <w:p>
            <w:pPr>
              <w:spacing w:line="276" w:lineRule="auto"/>
              <w:jc w:val="center"/>
            </w:pPr>
          </w:p>
          <w:p>
            <w:pPr>
              <w:spacing w:line="276" w:lineRule="auto"/>
              <w:jc w:val="center"/>
            </w:pPr>
          </w:p>
          <w:p>
            <w:pPr>
              <w:spacing w:line="276" w:lineRule="auto"/>
              <w:jc w:val="center"/>
            </w:pPr>
            <w:r>
              <w:t>EMÍLIA CORRÊA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259" w:type="dxa"/>
          </w:tcPr>
          <w:p>
            <w:pPr>
              <w:jc w:val="both"/>
            </w:pPr>
            <w:r>
              <w:t xml:space="preserve">PROJETO DE </w:t>
            </w:r>
            <w:r>
              <w:rPr>
                <w:lang w:val="pt-BR"/>
              </w:rPr>
              <w:t>L</w:t>
            </w:r>
            <w:r>
              <w:t>EI</w:t>
            </w:r>
          </w:p>
        </w:tc>
        <w:tc>
          <w:tcPr>
            <w:tcW w:w="1185" w:type="dxa"/>
          </w:tcPr>
          <w:p>
            <w:pPr>
              <w:jc w:val="both"/>
              <w:textAlignment w:val="center"/>
              <w:rPr>
                <w:color w:val="000000"/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44/2023</w:t>
            </w:r>
          </w:p>
        </w:tc>
        <w:tc>
          <w:tcPr>
            <w:tcW w:w="4497" w:type="dxa"/>
          </w:tcPr>
          <w:p>
            <w:pPr>
              <w:jc w:val="both"/>
              <w:textAlignment w:val="top"/>
              <w:rPr>
                <w:color w:val="000000"/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DISPÕE SOBRE IMPLEMENTAÇÃO DE UM CANAL DE DENÚNCIAS CONTRA O ASSÉDIO SEXUAL NAS INSTITUIÇÕES DA REDE MUNICIPAL DE ENSINO.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textAlignment w:val="center"/>
              <w:rPr>
                <w:color w:val="000000"/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PROFª SÔNIA MEIRE</w:t>
            </w:r>
          </w:p>
        </w:tc>
        <w:tc>
          <w:tcPr>
            <w:tcW w:w="1578" w:type="dxa"/>
          </w:tcPr>
          <w:p>
            <w:pPr>
              <w:spacing w:line="276" w:lineRule="auto"/>
              <w:jc w:val="center"/>
            </w:pPr>
          </w:p>
          <w:p>
            <w:pPr>
              <w:spacing w:line="276" w:lineRule="auto"/>
              <w:jc w:val="center"/>
            </w:pPr>
            <w:r>
              <w:t>SARGENTO BYRON</w:t>
            </w:r>
          </w:p>
        </w:tc>
      </w:tr>
    </w:tbl>
    <w:p/>
    <w:sectPr>
      <w:headerReference r:id="rId3" w:type="default"/>
      <w:footerReference r:id="rId4" w:type="default"/>
      <w:pgSz w:w="11910" w:h="16840"/>
      <w:pgMar w:top="2500" w:right="580" w:bottom="940" w:left="880" w:header="709" w:footer="749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b w:val="0"/>
        <w:sz w:val="20"/>
      </w:rPr>
    </w:pP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1715135</wp:posOffset>
              </wp:positionH>
              <wp:positionV relativeFrom="page">
                <wp:posOffset>10075545</wp:posOffset>
              </wp:positionV>
              <wp:extent cx="4490720" cy="180340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072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="10"/>
                            <w:ind w:left="20"/>
                          </w:pPr>
                          <w:r>
                            <w:t>Praça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Olímpio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Campos,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74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Centro CEP.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49010-010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(079)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2107-4800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135.05pt;margin-top:793.35pt;height:14.2pt;width:353.6pt;mso-position-horizontal-relative:page;mso-position-vertical-relative:page;z-index:-251655168;mso-width-relative:page;mso-height-relative:page;" filled="f" stroked="f" coordsize="21600,21600" o:gfxdata="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TM6pLbAAAADQEAAA8AAAAAAAAAAQAgAAAAIgAAAGRycy9kb3du&#10;cmV2LnhtbFBLAQIUABQAAAAIAIdO4kCLoUmm/AEAAAQEAAAOAAAAAAAAAAEAIAAAACo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before="10"/>
                      <w:ind w:left="20"/>
                    </w:pPr>
                    <w:r>
                      <w:t>Praça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Olímpio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Campos,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74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Centro CEP.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49010-010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(079)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2107-4800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b w:val="0"/>
        <w:sz w:val="20"/>
      </w:rPr>
    </w:pPr>
    <w:r>
      <w:rPr>
        <w:lang w:val="pt-BR"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3531235</wp:posOffset>
          </wp:positionH>
          <wp:positionV relativeFrom="page">
            <wp:posOffset>449580</wp:posOffset>
          </wp:positionV>
          <wp:extent cx="857250" cy="857250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2840355</wp:posOffset>
              </wp:positionH>
              <wp:positionV relativeFrom="page">
                <wp:posOffset>1299210</wp:posOffset>
              </wp:positionV>
              <wp:extent cx="2235200" cy="311150"/>
              <wp:effectExtent l="0" t="0" r="0" b="0"/>
              <wp:wrapNone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1"/>
                            <w:ind w:left="20" w:right="15" w:firstLine="704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SERGIPE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CÂMARA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ARACAJU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223.65pt;margin-top:102.3pt;height:24.5pt;width:176pt;mso-position-horizontal-relative:page;mso-position-vertical-relative:page;z-index:-251656192;mso-width-relative:page;mso-height-relative:page;" filled="f" stroked="f" coordsize="21600,21600" o:gfxdata="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95bu7aAAAACwEAAA8AAAAAAAAAAQAgAAAAIgAAAGRycy9kb3du&#10;cmV2LnhtbFBLAQIUABQAAAAIAIdO4kAha4sO/QEAAAQEAAAOAAAAAAAAAAEAIAAAACk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1"/>
                      <w:ind w:left="20" w:right="15" w:firstLine="704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SERGIPE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CÂMARA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ARACAJU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9CA"/>
    <w:rsid w:val="00001A7F"/>
    <w:rsid w:val="00026316"/>
    <w:rsid w:val="00043B39"/>
    <w:rsid w:val="000C787E"/>
    <w:rsid w:val="000F465E"/>
    <w:rsid w:val="001A38A4"/>
    <w:rsid w:val="001A7756"/>
    <w:rsid w:val="001C1D6A"/>
    <w:rsid w:val="00265420"/>
    <w:rsid w:val="00396AC7"/>
    <w:rsid w:val="003D726A"/>
    <w:rsid w:val="004448E3"/>
    <w:rsid w:val="00476CEA"/>
    <w:rsid w:val="005D2D89"/>
    <w:rsid w:val="005F6E5F"/>
    <w:rsid w:val="00641A91"/>
    <w:rsid w:val="00686E9D"/>
    <w:rsid w:val="00687A62"/>
    <w:rsid w:val="00730B7B"/>
    <w:rsid w:val="007C2DEE"/>
    <w:rsid w:val="00835538"/>
    <w:rsid w:val="008D4409"/>
    <w:rsid w:val="00924419"/>
    <w:rsid w:val="0093494F"/>
    <w:rsid w:val="009D6BC7"/>
    <w:rsid w:val="00A40888"/>
    <w:rsid w:val="00AA33CB"/>
    <w:rsid w:val="00AA49CA"/>
    <w:rsid w:val="00B35C53"/>
    <w:rsid w:val="00BA61F1"/>
    <w:rsid w:val="00D271C2"/>
    <w:rsid w:val="00D35D70"/>
    <w:rsid w:val="00D87BDA"/>
    <w:rsid w:val="00DA197E"/>
    <w:rsid w:val="00E402D9"/>
    <w:rsid w:val="00E61F08"/>
    <w:rsid w:val="00E9135C"/>
    <w:rsid w:val="0112F1CE"/>
    <w:rsid w:val="041B0658"/>
    <w:rsid w:val="0AB4C7EC"/>
    <w:rsid w:val="11763AB1"/>
    <w:rsid w:val="11CBCC69"/>
    <w:rsid w:val="1A4F037F"/>
    <w:rsid w:val="24933C7E"/>
    <w:rsid w:val="256B60C1"/>
    <w:rsid w:val="2813617D"/>
    <w:rsid w:val="2C65D183"/>
    <w:rsid w:val="2C71487D"/>
    <w:rsid w:val="2DD453EB"/>
    <w:rsid w:val="2DEC0FDD"/>
    <w:rsid w:val="2F8C8250"/>
    <w:rsid w:val="2FD049A0"/>
    <w:rsid w:val="3B9D0DF7"/>
    <w:rsid w:val="3ED7C56C"/>
    <w:rsid w:val="51995660"/>
    <w:rsid w:val="546B2DEA"/>
    <w:rsid w:val="56C93AA2"/>
    <w:rsid w:val="5E0D6847"/>
    <w:rsid w:val="62EC79AD"/>
    <w:rsid w:val="647C7864"/>
    <w:rsid w:val="693E81FC"/>
    <w:rsid w:val="6B1F775D"/>
    <w:rsid w:val="6E777823"/>
    <w:rsid w:val="6F69310E"/>
    <w:rsid w:val="7233AA19"/>
    <w:rsid w:val="79139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b/>
      <w:bCs/>
    </w:rPr>
  </w:style>
  <w:style w:type="paragraph" w:styleId="5">
    <w:name w:val="Title"/>
    <w:basedOn w:val="1"/>
    <w:qFormat/>
    <w:uiPriority w:val="1"/>
    <w:pPr>
      <w:spacing w:before="87"/>
      <w:ind w:left="1422" w:right="1161"/>
      <w:jc w:val="center"/>
    </w:pPr>
    <w:rPr>
      <w:b/>
      <w:bCs/>
      <w:sz w:val="30"/>
      <w:szCs w:val="30"/>
    </w:rPr>
  </w:style>
  <w:style w:type="paragraph" w:styleId="6">
    <w:name w:val="header"/>
    <w:basedOn w:val="1"/>
    <w:link w:val="14"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3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9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0">
    <w:name w:val="Normal Table0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  <w:pPr>
      <w:ind w:left="107"/>
      <w:jc w:val="both"/>
    </w:pPr>
  </w:style>
  <w:style w:type="character" w:customStyle="1" w:styleId="13">
    <w:name w:val="Texto de balão Char"/>
    <w:basedOn w:val="2"/>
    <w:link w:val="8"/>
    <w:semiHidden/>
    <w:qFormat/>
    <w:uiPriority w:val="99"/>
    <w:rPr>
      <w:rFonts w:ascii="Segoe UI" w:hAnsi="Segoe UI" w:eastAsia="Times New Roman" w:cs="Segoe UI"/>
      <w:sz w:val="18"/>
      <w:szCs w:val="18"/>
      <w:lang w:val="pt-PT"/>
    </w:rPr>
  </w:style>
  <w:style w:type="character" w:customStyle="1" w:styleId="14">
    <w:name w:val="Cabeçalho Char"/>
    <w:basedOn w:val="2"/>
    <w:link w:val="6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5">
    <w:name w:val="Rodapé Char"/>
    <w:basedOn w:val="2"/>
    <w:link w:val="7"/>
    <w:qFormat/>
    <w:uiPriority w:val="99"/>
    <w:rPr>
      <w:rFonts w:ascii="Times New Roman" w:hAnsi="Times New Roman" w:eastAsia="Times New Roman" w:cs="Times New Roman"/>
      <w:lang w:val="pt-PT"/>
    </w:rPr>
  </w:style>
  <w:style w:type="paragraph" w:customStyle="1" w:styleId="16">
    <w:name w:val="western"/>
    <w:basedOn w:val="1"/>
    <w:qFormat/>
    <w:uiPriority w:val="0"/>
    <w:pPr>
      <w:widowControl/>
      <w:autoSpaceDE/>
      <w:autoSpaceDN/>
      <w:spacing w:before="100" w:beforeAutospacing="1" w:after="119"/>
    </w:pPr>
    <w:rPr>
      <w:sz w:val="24"/>
      <w:szCs w:val="24"/>
      <w:lang w:val="pt-BR" w:eastAsia="pt-B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271</Words>
  <Characters>1468</Characters>
  <Lines>12</Lines>
  <Paragraphs>3</Paragraphs>
  <TotalTime>82</TotalTime>
  <ScaleCrop>false</ScaleCrop>
  <LinksUpToDate>false</LinksUpToDate>
  <CharactersWithSpaces>1736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2023-05-25T12:04:00Z</dcterms:created>
  <dc:creator>Usuário</dc:creator>
  <cp:lastModifiedBy>kscsantos</cp:lastModifiedBy>
  <cp:lastPrinted>2023-06-01T12:40:07Z</cp:lastPrinted>
  <dcterms:modified xsi:type="dcterms:W3CDTF">2023-06-01T13:36:24Z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2021-08-10T00:00:00Z</vt:filetime>
  </property>
  <property fmtid="{D5CDD505-2E9C-101B-9397-08002B2CF9AE}" pid="5" name="KSOProductBuildVer">
    <vt:lpwstr>1046-11.2.0.11537</vt:lpwstr>
  </property>
  <property fmtid="{D5CDD505-2E9C-101B-9397-08002B2CF9AE}" pid="6" name="ICV">
    <vt:lpwstr>F6D3008164A84A9E86986142D710CDBC</vt:lpwstr>
  </property>
</Properties>
</file>