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92ª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29 DE OUTUBRO DE 2025</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Joaquim da Janelinha (PDT) ocupando a Primeira e a Segunda Secretarias.Presentes na abertura da sessão os Senhores Vereadores: Breno Garibalde (REDE), Fábio Meireles (PDT), Iran Barbosa (PSOL), Joaquim da Janelinha (PDT), Maurício Maravilha (UNIÃO BRASIL), Pastor Diego (UNIÃO BRASIL), Professora Sônia Meire (PSOL), Rodrigo Fontes (PSB), e Selma França (PSD). No decorrer da sessão foi registrada a presença dos Vereadores: José Américo dos Santos (Bigode do Santa Maria, PSD), e Elber Batalha (PSB) (onze). Ausentes os Vereadores: Alex Melo (PRD), Anderson de Tuca (UNIÃO BRASIL), Aldeilson Soares dos Santos (Binho, PODEMOS), Camilo Daniel (PT), Isac (UNIÃO BRASIL), Levi Oliveira (PP), Lúcio Flávio (PL), Miltinho Dantas (PSD), Ricardo Vasconcelos (PSD), Sávio Neto de Vardo (PODEMOS), Sargento Byron Estrelas do Mar (MDB), Alexsandro da Conceição (Soneca, PSD), Thannata da Equoterapia (MOBILIZA), Vinicius Porto (PDT) (quatorze), com justificativas e Moana Valadares (PL), licenciada.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segunda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Projetos de Lei números 386/2025, de autoria do Vereador Levi Oliveira (PP), institui e inclui no calendário oficial do Município de Aracaju o Desfile Cívico do Bairro Santos Dumont, a ser realizado anualmente no terceiro domingo do mês de setembro, e dá outras providências; 394/2025, de autoria do Vereador Marcel Azevedo (PSB), institui a Sala Lilás nas unidades de saúde do Município de Aracaju, destinada ao atendimento, cuidado e acolhimento humanizado de mulheres vítimas de violência; 395/2025, também de autoria do Vereador Marcel Azevedo (PSB), garante, no âmbito do Município de Aracaju, a remuneração dos enfermeiros obstetras pela realização de parto normal, conforme os valores da Tabela SUS, e em consonância com a Resolução COFEN número 516/2016, e dá outras providências; 397/2025, igualmente de autoria do Vereador Marcel Azevedo (PSB), altera a Lei Municipal número 4.215/2012, que disciplina o funcionamento de clubes, escolas, academias e outros estabelecimentos que atuam nas áreas de atividades físicas no Município de Aracaju, para incluir a exigência da presença constante de ao menos um profissional de Educação Física capacitado em atendimento de emergências; 400/2025, de autoria do Vereador Alexsandro da Conceição (Soneca, PSD), institui o Programa Municipal de Divulgação de Animais Perdidos no Município de Aracaju e dá outras providências; e 405/2025, de autoria do Vereador Miltinho Dantas (PSD), dispõe sobre a obrigatoriedade de apresentação de licença sanitária, certificado de dedetização e demais documentos relativos à segurança alimentar como condição para o cadastramento de estabelecimentos do ramo de alimentação em plataformas digitais de venda e entrega em domicílio, no âmbito do Município de Aracaju, e dá outras providências. Requerimentos números 422/2025, de autoria do Vereador Breno Garibalde (REDE); 429/2025, 430/2025 e 431/2025, todos de autoria do Vereador Fábio Meireles (PDT); e 436/2025, de autoria da Vereadora Selma França (PSD).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agradeceu o reconhecimento que recebeu do Conselho Regional de Odontologia, e disse estar feliz por conseguir contribuir para o avanço da odontologia em Sergipe. Disse que pretende contribuir para a aquisição de dez aparelhos de raio-x odontológicos, o que permitirá um melhor atendimento e melhor ambiente de trabalho para esses profissionais. Afirmou que a saúde não deve ser um privilégio, pois é um direito fundamental. Finalizou dizendo que continuará lutando para que os direitos dos cidadãos sejam garantidos.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que na última sexta-feira </w:t>
      </w:r>
      <w:r w:rsidDel="00000000" w:rsidR="00000000" w:rsidRPr="00000000">
        <w:rPr>
          <w:rFonts w:ascii="Arial" w:cs="Arial" w:eastAsia="Arial" w:hAnsi="Arial"/>
          <w:rtl w:val="0"/>
        </w:rPr>
        <w:t xml:space="preserve">Luiz Fux, ministro do Supremo Tribunal Federal (STF</w:t>
      </w:r>
      <w:r w:rsidDel="00000000" w:rsidR="00000000" w:rsidRPr="00000000">
        <w:rPr>
          <w:rFonts w:ascii="Arial" w:cs="Arial" w:eastAsia="Arial" w:hAnsi="Arial"/>
          <w:rtl w:val="0"/>
        </w:rPr>
        <w:t xml:space="preserve">) derrubou a decisão do ministro Barroso que permitia enfermeiros pudessem realizar abortos. Ressaltou que a competência de legislar não é do Poder Judiciário e essa decisão foi uma grande vitória na valorização da vida. Declarou ser necessário tomar ações emergenciais que evitem tentativas de suicídio na ponte que liga Aracaju e Barra dos Coqueiros. Convidou a todos para participar da comemoração dos quinhentos e oito anos da reforma protestante, evento histórico do qual Martinho Lutero foi o autor. Disse que ontem foi um dia muito triste no nosso país e lamentou que o estado do Rio de Janeiro tenha chegado a esse ponto, lamentou a perda de vidas nessa ação e ressaltou que quatro policiais morreram nessas ações.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hoje estamos de luto, pois a ação realizada pelo Governador Cláudio de Castro foi irresponsável, e constituiu a maior chacina já vista na cidade do Rio de Janeiro. Ressaltou que isso não é guerra às drogas, mas sim um processo de morte de habitantes das favelas. Disse ser inadmissível, com a tecnologia atual, realizar uma ação como essa que matou primariamente pessoas inocentes. Disse ser necessário ter inteligência para combater o tráfico e não tomar decisões irresponsáveis como essa. Criticou o congresso e as bancadas conservadoras por agirem para dificultar o aborto legal e ressaltou que existem pelo menos três projetos de lei nesse sentido.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manifestou solidariedade para os servidores do Sindicato dos Trabalhadores Técnico-administrativos em Educação da UFS (Sintufs) que estão no segundo dia de paralisação. Manifestou solidariedade também ao povo do Rio de Janeiro por ter que sofrer com uma administração extremamente desastrada. Disse que é importante não transformar isso em disputa política e abraçar a defesa do povo. Ressaltou que a operação foi desastrosa, pois expôs os policiais e a população local a uma chacina. Declarou que essas operações desse tipo nunca resolveram o problema e o governador mentiu ao dizer que solicitou ajuda ao Governo Federal.</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Não houve inscritos no grande expediente.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quorum, presentes os vereadores: José Américo dos Santos (Bigode do Santa Maria, PSD), Breno Garibalde (REDE), Elber Batalha (PSB), Fábio Meireles (PDT), Iran Barbosa (PSOL), Joaquim da Janelinha (PDT), Maurício Maravilha (UNIÃO BRASIL), Pastor Diego (UNIÃO BRASIL), Professora Sônia Meire (PSOL), Rodrigo Fontes (PSB) e Selma França (PSD) (onze). Não havendo quórum mínimo necessário para o início da fase de deliberação das matérias e, </w:t>
      </w:r>
      <w:r w:rsidDel="00000000" w:rsidR="00000000" w:rsidRPr="00000000">
        <w:rPr>
          <w:rFonts w:ascii="Arial" w:cs="Arial" w:eastAsia="Arial" w:hAnsi="Arial"/>
          <w:rtl w:val="0"/>
        </w:rPr>
        <w:t xml:space="preserve">como nada mais havia a tratar, o Senhor Presidente convocou uma Sessão Ordinária em</w:t>
      </w:r>
      <w:r w:rsidDel="00000000" w:rsidR="00000000" w:rsidRPr="00000000">
        <w:rPr>
          <w:rFonts w:ascii="Arial" w:cs="Arial" w:eastAsia="Arial" w:hAnsi="Arial"/>
          <w:rtl w:val="0"/>
        </w:rPr>
        <w:t xml:space="preserve"> trinta de outubro de dois mil e vinte e </w:t>
      </w:r>
      <w:r w:rsidDel="00000000" w:rsidR="00000000" w:rsidRPr="00000000">
        <w:rPr>
          <w:rFonts w:ascii="Arial" w:cs="Arial" w:eastAsia="Arial" w:hAnsi="Arial"/>
          <w:rtl w:val="0"/>
        </w:rPr>
        <w:t xml:space="preserve">cinco, na hora Regimental, e deu por encerrada a sessão às nove horas e cinquenta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nove de outubro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tbl>
      <w:tblPr>
        <w:tblStyle w:val="Table1"/>
        <w:tblpPr w:leftFromText="180" w:rightFromText="180" w:topFromText="180" w:bottomFromText="180" w:vertAnchor="text" w:horzAnchor="text" w:tblpX="9.000000000000341" w:tblpY="846.8828125000005"/>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p w:rsidR="00000000" w:rsidDel="00000000" w:rsidP="00000000" w:rsidRDefault="00000000" w:rsidRPr="00000000" w14:paraId="00000008">
            <w:pPr>
              <w:spacing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p w:rsidR="00000000" w:rsidDel="00000000" w:rsidP="00000000" w:rsidRDefault="00000000" w:rsidRPr="00000000" w14:paraId="00000009">
            <w:pPr>
              <w:spacing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p w:rsidR="00000000" w:rsidDel="00000000" w:rsidP="00000000" w:rsidRDefault="00000000" w:rsidRPr="00000000" w14:paraId="0000000A">
            <w:pPr>
              <w:spacing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B">
      <w:pPr>
        <w:spacing w:line="335.99999999999994"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