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ATA DA 17ª SESSÃO ORDINÁRIA </w:t>
      </w:r>
    </w:p>
    <w:p w:rsidR="00000000" w:rsidDel="00000000" w:rsidP="00000000" w:rsidRDefault="00000000" w:rsidRPr="00000000" w14:paraId="00000002">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after="0" w:line="335.99999999999994"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EDELVAN OLIVEIRA</w:t>
      </w:r>
    </w:p>
    <w:p w:rsidR="00000000" w:rsidDel="00000000" w:rsidP="00000000" w:rsidRDefault="00000000" w:rsidRPr="00000000" w14:paraId="00000004">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20</w:t>
      </w:r>
      <w:r w:rsidDel="00000000" w:rsidR="00000000" w:rsidRPr="00000000">
        <w:rPr>
          <w:rFonts w:ascii="Arial" w:cs="Arial" w:eastAsia="Arial" w:hAnsi="Arial"/>
          <w:b w:val="1"/>
          <w:rtl w:val="0"/>
        </w:rPr>
        <w:t xml:space="preserve"> DE MARÇO DE 2025</w:t>
      </w:r>
      <w:r w:rsidDel="00000000" w:rsidR="00000000" w:rsidRPr="00000000">
        <w:rPr>
          <w:rtl w:val="0"/>
        </w:rPr>
      </w:r>
    </w:p>
    <w:p w:rsidR="00000000" w:rsidDel="00000000" w:rsidP="00000000" w:rsidRDefault="00000000" w:rsidRPr="00000000" w14:paraId="00000005">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quinze minutos, o Senhor Presidente Vereador Sargento Byron Estrelas do Mar (MDB) declarou aberta a Sessão, com o Vereador Fábio Meireles (PDT) ocupando a Primeira e a Segunda Secretarias. Presentes na abertura da Sessão os Senhores Vereadores: Camilo Daniel (PT), Fábio Meireles (PDT), Iran Barbosa (PSOL), Isac (UNIÃO BRASIL), Lúcio Flávio (PL), Miltinho Dantas (PSD), Selma França (PSD) e Sargento Byron Estrelas do Mar (MDB). No decorrer da Sessão foi registrada a presença dos Vereadores: Alex Melo (PRD), Anderson de Tuca (UNIÃO BRASIL), Bigode do Santa Maria (PSD), Aldeilson Soares dos Santos (Binho, PODEMOS), Breno Garibalde (REDE), Elber Batalha (PSB), Joaquim da Janelinha (PDT), Levi Oliveira (PP), Maurício Maravilha (UNIÃO BRASIL), Moana Valadares (PL), Pastor Diego (UNIÃO BRASIL), Professora Sônia Meire (PSOL), Ricardo Vasconcelos (PSD), Rodrigo Fontes (PSB), Sávio Neto de Vardo (PODEMOS), Alexsandro da Conceição (Soneca, PSD), Thannata da Equoterapia (MOBILIZA) e Vinícius Porto (PDT) (vinte e seis).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Milton Dantas (PSD) solicitou  um minuto de silêncio e que a Sessão fosse nomeada em homenagem póstuma ao radialista Edelvan Oliveira, o que foi deferido.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Décima Sexta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350/2023, de autoria do Vereador Breno Garibalde (UNIÃO BRASIL), institui o Programa “Educação Antirracista” no âmbito do Município de Aracaju; 68/2024, de autoria do Vereador Breno Garibalde (UNIÃO BRASIL), dispõe sobre o Programa “Escola Livre da Dengue” nas escolas da rede pública no âmbito do Município de Aracaju e dá outras providências; 69/2024, de autoria do Vereador Breno Garibalde (UNIÃO BRASIL), dispõe sobre o reconhecimento do estado de emergência climática e estabelece a meta de neutralização das emissões de gases de efeito estufa no Município de Aracaju até 2050; 73/2024, de autoria do Vereador Breno Garibalde (UNIÃO BRASIL), revalida a utilidade pública do grupo cultural, social e recreativo Quadrilha Junina Xodó da Vila; 86/2024, de autoria do Vereador Breno Garibalde (UNIÃO BRASIL), reconhece a utilidade pública da Associação Cultural Artes Cênicas Unidos em Asa Branca (ACUAB); 109/2024, de autoria do Vereador Breno Garibalde (UNIÃO BRASIL), declara a Quadrilha Junina Xodó da Vila como patrimônio cultural imaterial do Município de Aracaju; 110/2024, de autoria do Vereador Breno Garibalde (UNIÃO BRASIL), declara a Quadrilha Junina Unidos em Asa Branca como patrimônio cultural imaterial do Município de Aracaju; 147/2024, de autoria do Vereador Breno Garibalde (UNIÃO BRASIL), reconhece a utilidade pública da Fraternidade Pet; 171/2024, de autoria do ex-Vereador Fabiano Oliveira (PP), denomina Praça Maria Feliciana o logradouro sem nome localizado entre as Ruas Josué de Carvalho Cunha e Capitão Edivaldo L. Santos e a Avenida Santos Dumont, Bairro Coroa do Meio, no Município de Aracaju e dá outras providências; 231/2024, de autoria do Vereador Breno Garibalde (UNIÃO BRASIL), institui medidas de recuperação e preservação das matas ciliares e prevenção do assoreamento de rios; 243/2024, de autoria do Vereador Breno Garibalde (UNIÃO BRASIL), dispõe sobre o nivelamento de quaisquer tampões na execução de serviços de manutenção em passeios e vias públicas no âmbito do Município de Aracaju e dá outras providências; 246/2024, de autoria do Vereador Breno Garibalde (UNIÃO BRASIL), reconhece a utilidade pública da Itaka Escolápios Aracaju; 249/2024, de autoria do Vereador Breno Garibalde (UNIÃO BRASIL), institui o Estatuto da Igualdade Racial e de Combate à Intolerância Religiosa no Município de Aracaju e dá outras providências; 286/2024, de autoria do Vereador Breno Garibalde (UNIÃO BRASIL), dispõe sobre a adoção de mecanismos sustentáveis de gestão das águas pluviais para fins de controle de enchentes e alagamentos e dá outras providências; 292/2024, de autoria do Vereador Breno Garibalde (UNIÃO BRASIL), institui o Fundo Municipal de Participação e Promoção da Igualdade Racial (FMPPIR) e dá outras providências; 25/2025, de autoria da Vereadora Moana Valadares (PDT), institui, no âmbito do sistema municipal de ensino, o Programa “Escola Sem Partido"; 98/2025, de autoria do Vereador Iran Barbosa (PSOL), dispõe sobre a obrigatoriedade de remoção dos cabos e fiação aérea, excedentes e sem uso, instalados por concessionárias que operam ou utilizam rede aérea e determina outras providências; 103/2025, de autoria do Vereador Maurício Maravilha (PP), institui a implantação e manutenção de jardins de chuva no Município de Aracaju e dá outras providências. </w:t>
      </w:r>
      <w:r w:rsidDel="00000000" w:rsidR="00000000" w:rsidRPr="00000000">
        <w:rPr>
          <w:rFonts w:ascii="Arial" w:cs="Arial" w:eastAsia="Arial" w:hAnsi="Arial"/>
          <w:u w:val="single"/>
          <w:rtl w:val="0"/>
        </w:rPr>
        <w:t xml:space="preserve">Projetos de Resolução</w:t>
      </w:r>
      <w:r w:rsidDel="00000000" w:rsidR="00000000" w:rsidRPr="00000000">
        <w:rPr>
          <w:rFonts w:ascii="Arial" w:cs="Arial" w:eastAsia="Arial" w:hAnsi="Arial"/>
          <w:rtl w:val="0"/>
        </w:rPr>
        <w:t xml:space="preserve"> números 4/2025, de autoria do Vereador Lúcio Flávio (MDB), dispõe sobre a criação da Frente Parlamentar em Defesa da Vida e da Família e dá providências correlatas; e 7/2025, também de autoria do Vereador Lúcio Flávio (MDB), dispõe sobre a criação da Frente Parlamentar em Defesa do Desenvolvimento Econômico e dá providências correlatas.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172/2025 e 214/2025, de autoria do Vereador Lúcio Flávio (MDB); 221/2025, 227/2025 e 231/2025, de autoria do Vereador Fábio Meireles (PDT); 235/2025 a 237/2025 e 239/2025, de autoria do Vereador Breno Garibalde (UNIÃO BRASIL); 262/2025, de autoria do Vereador Iran Barbosa (PSOL); 268/2025, 296/2025 e 310/2025, de autoria do Vereador Fábio Meireles (PDT); 311/2025, de autoria do Vereador Breno Garibalde (UNIÃO BRASIL); 312/2025 e 314/2025, de autoria do Vereador Fábio Meireles (PDT); 339/2025, de autoria do Vereador Iran Barbosa (PSOL); 345/2025, de autoria da Vereadora Moana Valadares (PDT); 346/2025, de autoria do Vereador Breno Garibalde (UNIÃO BRASIL); 348/2025 a 351/2025, de autoria do Vereador Lúcio Flávio (MDB); 352/2025, de autoria do Vereador Sávio Neto de Vardo (PDT); 353/2025, 355/2025 e 356/2025, de autoria do Vereador Lúcio Flávio (MDB); 358/2025 e 359/2025, de autoria do Vereador Lúcio Flávio (MDB); 360/2025, de autoria do Vereador Sávio Neto de Vardo (PDT); 361/2025, 363/2025, 364/2025 e 366/2025, de autoria do Vereador Lúcio Flávio (MDB); 368/2025, 370/2025 e 372/2025 a 374/2025, de autoria do Vereador Lúcio Flávio (MDB); 376/2025 a 380/2025 e 382/2025, de autoria do Vereador Lúcio Flávio (MDB); 384/2025, de autoria do Vereador Levi Oliveira (DEM); 385/2025, de autoria do Vereador Lúcio Flávio (MDB); 386/2025 e 387/2025, de autoria do Vereador Sgt. Byron Estrelas do Mar (PL); 388/2025 a 392/2025, de autoria do Vereador Fábio Meireles (PDT); 393/2025, de autoria do Vereador Levi Oliveira (DEM); 394/2025, de autoria do Vereador Sávio Neto de Vardo (PDT); 398/2025, de autoria do Vereador Levi Oliveira (DEM); 399/2025, de autoria do Vereador Breno Garibalde (UNIÃO BRASIL); 400/2025, de autoria do Vereador Soneca (PDT); 402/2025, de autoria do Vereador Fábio Meireles (PDT); 404/2025, de autoria do Vereador Levi Oliveira (DEM); 407/2025, 409/2025 e 410/2025, de autoria do Vereador Sávio Neto de Vardo (PDT); 412/2025 e 413/2025, de autoria do Vereador Levi Oliveira (DEM); 414/2025 e 415/2025, de autoria do Vereador Maurício Maravilha (PP); 416/2025, 418/2025 e 419/2025, de autoria do Vereador Anderson de Tuca (PDT); 421/2025 e 422/2025, de autoria do Vereador Breno Garibalde (UNIÃO BRASIL); 423/2025, de autoria do Vereador Levi Oliveira (DEM); 424/2025 a 427/2025 e 429/2025, de autoria do Vereador Breno Garibalde (UNIÃO BRASIL).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denunciou a situação do Mercado Municipal do bairro Siqueira Campos e exibiu imagens que demonstram as más condições do local, que está em situação de abandono após a queda de parte da estrutura do telhado. Sustentou que muitos feirantes utilizavam o mercado como meio de subsistência para suas famílias e que, </w:t>
      </w:r>
      <w:r w:rsidDel="00000000" w:rsidR="00000000" w:rsidRPr="00000000">
        <w:rPr>
          <w:rFonts w:ascii="Arial" w:cs="Arial" w:eastAsia="Arial" w:hAnsi="Arial"/>
          <w:rtl w:val="0"/>
        </w:rPr>
        <w:t xml:space="preserve">atualmente</w:t>
      </w:r>
      <w:r w:rsidDel="00000000" w:rsidR="00000000" w:rsidRPr="00000000">
        <w:rPr>
          <w:rFonts w:ascii="Arial" w:cs="Arial" w:eastAsia="Arial" w:hAnsi="Arial"/>
          <w:rtl w:val="0"/>
        </w:rPr>
        <w:t xml:space="preserve">, apenas dez pessoas exploram o local através de tendas que são colocadas. Convidou todos para participarem da ação no Centro de Excelência Nelson Mandela, no próximo domingo (23), onde serão realizadas palestras voltadas para a temática da saúde da mulher. Além disso, serão oferecidos serviços jurídicos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 atendimentos com enfermeiros, psicólogos e nutricionistas.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abordou a situação da ferrovia e da estação ferroviária, que se encontram abandonadas há mais de sete anos, sem qualquer providência por parte da administração pública. Sugeriu, em que pese a falta de informações quanto às competências e a responsabilidade sobre o local, que aquela estrutura se torne uma praça, um prolongamento da Avenida Rio de Janeiro ou qualquer outra estrutura que beneficie a população. Em referência ao discurso do Vereador Alex Melo (PRD), disse que o mercado recebeu uma pequena revitalização na gestão do ex-Prefeito João Alves, mas permaneceu em situação de abandono desde então. Salientou que tanto o local do antigo mercado quanto a estação ferroviária são, atualmente, dominados pela violência e por usuários de drogas. Encerrou cobrando providências do Poder Executivo e das instituições responsáveis. O Vereador </w:t>
      </w:r>
      <w:r w:rsidDel="00000000" w:rsidR="00000000" w:rsidRPr="00000000">
        <w:rPr>
          <w:rFonts w:ascii="Arial" w:cs="Arial" w:eastAsia="Arial" w:hAnsi="Arial"/>
          <w:u w:val="single"/>
          <w:rtl w:val="0"/>
        </w:rPr>
        <w:t xml:space="preserve">Bigode do Santa Maria (PSD)</w:t>
      </w:r>
      <w:r w:rsidDel="00000000" w:rsidR="00000000" w:rsidRPr="00000000">
        <w:rPr>
          <w:rFonts w:ascii="Arial" w:cs="Arial" w:eastAsia="Arial" w:hAnsi="Arial"/>
          <w:rtl w:val="0"/>
        </w:rPr>
        <w:t xml:space="preserve"> apresentou imagens de conjunto residencial localizado na segunda etapa do bairro 17 de Março, onde foram constatados graves problemas estruturais e de saneamento básico. Solicitou providências à Defesa Civil e à Prefeitura Municipal, alertando para o risco de desabamento e as péssimas condições enfrentadas pela comunidade local. O Vereador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parabenizou a Deputada Yandra Moura (UNIÃO BRASIL</w:t>
      </w:r>
      <w:r w:rsidDel="00000000" w:rsidR="00000000" w:rsidRPr="00000000">
        <w:rPr>
          <w:rFonts w:ascii="Arial" w:cs="Arial" w:eastAsia="Arial" w:hAnsi="Arial"/>
          <w:rtl w:val="0"/>
        </w:rPr>
        <w:t xml:space="preserve">-SE</w:t>
      </w:r>
      <w:r w:rsidDel="00000000" w:rsidR="00000000" w:rsidRPr="00000000">
        <w:rPr>
          <w:rFonts w:ascii="Arial" w:cs="Arial" w:eastAsia="Arial" w:hAnsi="Arial"/>
          <w:rtl w:val="0"/>
        </w:rPr>
        <w:t xml:space="preserve">) pela eleição à presidência da Comissão de Integração Nacional e Desenvolvimento Regional da Câmara dos Deputados. Noutro ponto, reportou que os moradores do conjunto habitacional Almirante Tamandaré vêm enfrentando problemas devido à ausência de grade de proteção no canal de drenagem da localidade. Apresentou imagens do local e afirmou que, </w:t>
      </w:r>
      <w:r w:rsidDel="00000000" w:rsidR="00000000" w:rsidRPr="00000000">
        <w:rPr>
          <w:rFonts w:ascii="Arial" w:cs="Arial" w:eastAsia="Arial" w:hAnsi="Arial"/>
          <w:rtl w:val="0"/>
        </w:rPr>
        <w:t xml:space="preserve">nos dias de chuva, não</w:t>
      </w:r>
      <w:r w:rsidDel="00000000" w:rsidR="00000000" w:rsidRPr="00000000">
        <w:rPr>
          <w:rFonts w:ascii="Arial" w:cs="Arial" w:eastAsia="Arial" w:hAnsi="Arial"/>
          <w:rtl w:val="0"/>
        </w:rPr>
        <w:t xml:space="preserve"> é possível identificar o canal, o que coloca em risco a segurança dos moradores e transeuntes. Além desse risco, destacou que a água suja, ao transbordar do canal, invade residências e propaga doenças entre a população. Finalizou pedindo à Prefeita que adote medidas para resolver esse problema, que já perdura por muitos anos.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agradeceu aos Vereadores Elber Batalha (PSB) e Iran Barbosa (PSOL) pelo discurso que fizeram e pela solidariedade que prestaram a ele em razão dos ataques que sofreu. Lamentou os ataques sofridos e relatou que  recentemente foi alvo de ameaças por parte de um empresário da cidade, mas enfatizou que essas manifestações não o calarão. Disse que, em dois mil e dezenove, muitas vezes se sentiu constrangido enquanto integrava a base do ex-Prefeito Edvaldo Nogueira, mas ressaltou que detém autonomia para defender aquilo que acredita. Em outro assunto, destacou que não existe serviço público de qualidade sem a valorização do servidor e defendeu </w:t>
      </w:r>
      <w:r w:rsidDel="00000000" w:rsidR="00000000" w:rsidRPr="00000000">
        <w:rPr>
          <w:rFonts w:ascii="Arial" w:cs="Arial" w:eastAsia="Arial" w:hAnsi="Arial"/>
          <w:rtl w:val="0"/>
        </w:rPr>
        <w:t xml:space="preserve">que o Poder Executivo </w:t>
      </w:r>
      <w:r w:rsidDel="00000000" w:rsidR="00000000" w:rsidRPr="00000000">
        <w:rPr>
          <w:rFonts w:ascii="Arial" w:cs="Arial" w:eastAsia="Arial" w:hAnsi="Arial"/>
          <w:rtl w:val="0"/>
        </w:rPr>
        <w:t xml:space="preserve"> apresente um planejamento que </w:t>
      </w:r>
      <w:r w:rsidDel="00000000" w:rsidR="00000000" w:rsidRPr="00000000">
        <w:rPr>
          <w:rFonts w:ascii="Arial" w:cs="Arial" w:eastAsia="Arial" w:hAnsi="Arial"/>
          <w:rtl w:val="0"/>
        </w:rPr>
        <w:t xml:space="preserve">contemple</w:t>
      </w:r>
      <w:r w:rsidDel="00000000" w:rsidR="00000000" w:rsidRPr="00000000">
        <w:rPr>
          <w:rFonts w:ascii="Arial" w:cs="Arial" w:eastAsia="Arial" w:hAnsi="Arial"/>
          <w:rtl w:val="0"/>
        </w:rPr>
        <w:t xml:space="preserve"> a valorização dos profissionais. Ainda sobre o tema, disse temer que a mesa de negociações permanente não </w:t>
      </w:r>
      <w:r w:rsidDel="00000000" w:rsidR="00000000" w:rsidRPr="00000000">
        <w:rPr>
          <w:rFonts w:ascii="Arial" w:cs="Arial" w:eastAsia="Arial" w:hAnsi="Arial"/>
          <w:rtl w:val="0"/>
        </w:rPr>
        <w:t xml:space="preserve">produza resultados </w:t>
      </w:r>
      <w:r w:rsidDel="00000000" w:rsidR="00000000" w:rsidRPr="00000000">
        <w:rPr>
          <w:rFonts w:ascii="Arial" w:cs="Arial" w:eastAsia="Arial" w:hAnsi="Arial"/>
          <w:rtl w:val="0"/>
        </w:rPr>
        <w:t xml:space="preserve">efetivos e chamou atenção para o que ocorreu no governo de Edvaldo Nogueira.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abordou a reunião que concedeu, nesta data, à Rádio Jornal, ressaltando que a opinião pública tem uma impressão equivocada acerca da situação discutida nesta Casa. Disse que, de forma equivocada, tem repercutido que a Câmara não quer autorizar a aquisição dos ônibus, enquanto, na verdade, está em discussão a autorização de empréstimo, do qual não se sabe o banco, as taxas ou os juros cobrados. Apresentou imagens de duas leis aprovadas nesta Casa, que autorizam a contratação de empréstimos pelo Município, e evidenciou que essas leis indicam tanto a linha de crédito quanto o banco contratado, o que possibilita a apuração das condições, como as taxas e os juros cobrados. Enfatizou que a lei proposta pelo Município também retira a necessidade de empenho, que se aplica apenas a obras vultuosas, nas quais não se pode identificar o valor final. Encerrou dizendo que, embora se entenda que a necessidade de autorização da Lei Orgânica compreenda os ônibus de forma genérica, é preciso discutir se o modelo de ônibus elétricos é realmente o mais adequado para Aracaju, e defendeu que todos esses esclarecimentos são necessários.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afirmou que, se todos os problemas de Aracaju pudessem ser facilmente resolvidos, esta Casa não precisaria estar em funcionamento, uma vez que a principal função deste Parlamento é buscar soluções. Destacou que esta legislatura tem o potencial para sanar diversos problemas, a exemplo do canal do conjunto Almirante Tamandaré, mas pediu paciência. Relembrou que o ex-Prefeito Edvaldo Nogueira assumiu a Prefeitura com salários atrasados, sendo que os servidores clamavam </w:t>
      </w:r>
      <w:r w:rsidDel="00000000" w:rsidR="00000000" w:rsidRPr="00000000">
        <w:rPr>
          <w:rFonts w:ascii="Arial" w:cs="Arial" w:eastAsia="Arial" w:hAnsi="Arial"/>
          <w:rtl w:val="0"/>
        </w:rPr>
        <w:t xml:space="preserve">pela regularização de seus vencimentos</w:t>
      </w:r>
      <w:r w:rsidDel="00000000" w:rsidR="00000000" w:rsidRPr="00000000">
        <w:rPr>
          <w:rFonts w:ascii="Arial" w:cs="Arial" w:eastAsia="Arial" w:hAnsi="Arial"/>
          <w:rtl w:val="0"/>
        </w:rPr>
        <w:t xml:space="preserve">, e mencionou os desafios enfrentados também pelo Governo Federal, que não sofre as mesmas cobranças de alguns Vereadores.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falou sobre a instalação de catracas duplas nos ônibus e disse que foi realizada uma inspeção nos ônibus da Viação Atalaia, que resultou em relatório, segundo o qual esse modelo de catraca dupla contraria as normas técnicas aplicáveis. Exibiu vídeo de notícia jornalística sobre o tema,  no qual são retratados o desconforto e as </w:t>
      </w:r>
      <w:r w:rsidDel="00000000" w:rsidR="00000000" w:rsidRPr="00000000">
        <w:rPr>
          <w:rFonts w:ascii="Arial" w:cs="Arial" w:eastAsia="Arial" w:hAnsi="Arial"/>
          <w:rtl w:val="0"/>
        </w:rPr>
        <w:t xml:space="preserve">inconveniências</w:t>
      </w:r>
      <w:r w:rsidDel="00000000" w:rsidR="00000000" w:rsidRPr="00000000">
        <w:rPr>
          <w:rFonts w:ascii="Arial" w:cs="Arial" w:eastAsia="Arial" w:hAnsi="Arial"/>
          <w:rtl w:val="0"/>
        </w:rPr>
        <w:t xml:space="preserve"> causadas pelas catracas duplas, e reivindicou alterações nesse modelo. Suspensa a Sessão às dez horas e treze minutos. Retomada a Sessão às dez horas e vinte e seis minutos. Ato contínuo, o Senhor Presidente, Vereador Ricardo Vasconcelos, franqueou a palavra ao Superintendente da Superintendência Municipal de Transportes e Trânsito (SMTT), Nelson Felipe, para esclarecer os detalhes do projeto de autoria do Poder Executivo, que visa à obtenção de empréstimo destinado à aquisição de trinta ônibus elétricos. O Superintendente </w:t>
      </w:r>
      <w:r w:rsidDel="00000000" w:rsidR="00000000" w:rsidRPr="00000000">
        <w:rPr>
          <w:rFonts w:ascii="Arial" w:cs="Arial" w:eastAsia="Arial" w:hAnsi="Arial"/>
          <w:u w:val="single"/>
          <w:rtl w:val="0"/>
        </w:rPr>
        <w:t xml:space="preserve">Nelson Felipe</w:t>
      </w:r>
      <w:r w:rsidDel="00000000" w:rsidR="00000000" w:rsidRPr="00000000">
        <w:rPr>
          <w:rFonts w:ascii="Arial" w:cs="Arial" w:eastAsia="Arial" w:hAnsi="Arial"/>
          <w:rtl w:val="0"/>
        </w:rPr>
        <w:t xml:space="preserve"> agradeceu a todos os Vereadores pelo convite e afirmou que cada ônibus elétrico evita a emissão de cento e vinte e cinco mil quilos de gás carbônico na atmosfera, o equivalente ao plantio de mais de oitocentas árvores. Declarou, ainda, que a tarifa do ônibus elétrico </w:t>
      </w:r>
      <w:r w:rsidDel="00000000" w:rsidR="00000000" w:rsidRPr="00000000">
        <w:rPr>
          <w:rFonts w:ascii="Arial" w:cs="Arial" w:eastAsia="Arial" w:hAnsi="Arial"/>
          <w:rtl w:val="0"/>
        </w:rPr>
        <w:t xml:space="preserve">representa significativa economia em </w:t>
      </w:r>
      <w:r w:rsidDel="00000000" w:rsidR="00000000" w:rsidRPr="00000000">
        <w:rPr>
          <w:rFonts w:ascii="Arial" w:cs="Arial" w:eastAsia="Arial" w:hAnsi="Arial"/>
          <w:rtl w:val="0"/>
        </w:rPr>
        <w:t xml:space="preserve">gastos com combustível, uma vez que consome o equivalente a setenta centavos por quilômetro rodado, em comparação ao custo de um real e cinquenta e cinco centavos por </w:t>
      </w:r>
      <w:r w:rsidDel="00000000" w:rsidR="00000000" w:rsidRPr="00000000">
        <w:rPr>
          <w:rFonts w:ascii="Arial" w:cs="Arial" w:eastAsia="Arial" w:hAnsi="Arial"/>
          <w:rtl w:val="0"/>
        </w:rPr>
        <w:t xml:space="preserve">quilômetro</w:t>
      </w:r>
      <w:r w:rsidDel="00000000" w:rsidR="00000000" w:rsidRPr="00000000">
        <w:rPr>
          <w:rFonts w:ascii="Arial" w:cs="Arial" w:eastAsia="Arial" w:hAnsi="Arial"/>
          <w:rtl w:val="0"/>
        </w:rPr>
        <w:t xml:space="preserve"> dos ônibus movidos a diesel. Ressaltou que essa economia  permite que o investimento nos ônibus elétricos seja recuperado em </w:t>
      </w:r>
      <w:r w:rsidDel="00000000" w:rsidR="00000000" w:rsidRPr="00000000">
        <w:rPr>
          <w:rFonts w:ascii="Arial" w:cs="Arial" w:eastAsia="Arial" w:hAnsi="Arial"/>
          <w:rtl w:val="0"/>
        </w:rPr>
        <w:t xml:space="preserve">oito</w:t>
      </w:r>
      <w:r w:rsidDel="00000000" w:rsidR="00000000" w:rsidRPr="00000000">
        <w:rPr>
          <w:rFonts w:ascii="Arial" w:cs="Arial" w:eastAsia="Arial" w:hAnsi="Arial"/>
          <w:rtl w:val="0"/>
        </w:rPr>
        <w:t xml:space="preserve"> anos de uso. Citou também os benefícios da redução da poluição sonora, pois os motores elétricos são silenciosos. Relatou que diversas outras cidades brasileiras já estão investindo na inclusão de ônibus elétricos em suas frotas e citou o exemplo do Município de São Paulo, onde foi  sancionada uma lei que declara </w:t>
      </w:r>
      <w:r w:rsidDel="00000000" w:rsidR="00000000" w:rsidRPr="00000000">
        <w:rPr>
          <w:rFonts w:ascii="Arial" w:cs="Arial" w:eastAsia="Arial" w:hAnsi="Arial"/>
          <w:rtl w:val="0"/>
        </w:rPr>
        <w:t xml:space="preserve">que</w:t>
      </w:r>
      <w:r w:rsidDel="00000000" w:rsidR="00000000" w:rsidRPr="00000000">
        <w:rPr>
          <w:rFonts w:ascii="Arial" w:cs="Arial" w:eastAsia="Arial" w:hAnsi="Arial"/>
          <w:rtl w:val="0"/>
        </w:rPr>
        <w:t xml:space="preserve"> todos os veículos adquiridos a partir deste ano deverão ser elétricos. Declarou que o custo de cada ônibus previsto no projeto de lei não necessariamente representa o valor final da compra, pois existem variações de mercado que variam de dois milhões e novecentos reais a três milhões e duzentos mil reais. Disse que os veículos têm a autonomia de trezentos quilômetros e o carregamento dura cerca de duas horas e meia. Declarou que as usinas de microgeração de energia serão adquiridas em sistema de comodato, um modelo que vem sendo adotado em todo país. Defendeu o pagamento de subsídio, argumentando que após a pandemia houve uma massiva redução na quantidade de usuários do sistema de transporte coletivo, e que hoje no melhor mês o sistema conta com três milhões e duzentos mil passageiros, número que no passado era de quatro milhões e meio. Finalizou declarando que o ônibus elétrico não precisa de troca de óleo ou revisão, e que a manutenção dele se resume praticamente à troca de pneus. Foi interpelado pelo Vereador Ricardo Vasconcelos (PSD), Camilo Daniel (PT), Elber Batalha (PSB), Breno Garibalde (REDE), Pastor Diego (UNIÃO BRASIL), Vinícius Porto (PDT), Sargento Byron Estrelas do Mar (MDB), Anderson de Tuca (UNIÃO BRASIL), Iran Barbosa (PSOL), Professora Sônia Meire (PSOL), Fábio Meireles (PDT), Lúcio Flávio (PL), Levi Oliveira (PP) e Isac (UNIÃO BRASIL). </w:t>
      </w:r>
      <w:r w:rsidDel="00000000" w:rsidR="00000000" w:rsidRPr="00000000">
        <w:rPr>
          <w:rFonts w:ascii="Arial" w:cs="Arial" w:eastAsia="Arial" w:hAnsi="Arial"/>
          <w:rtl w:val="0"/>
        </w:rPr>
        <w:t xml:space="preserve">F</w:t>
      </w:r>
      <w:r w:rsidDel="00000000" w:rsidR="00000000" w:rsidRPr="00000000">
        <w:rPr>
          <w:rFonts w:ascii="Arial" w:cs="Arial" w:eastAsia="Arial" w:hAnsi="Arial"/>
          <w:rtl w:val="0"/>
        </w:rPr>
        <w:t xml:space="preserve">eita a verificação de quórum, presentes, à fase de deliberação das matérias os Vereadores: Elber Batalha (PSB), Iran Barbosa (PSOL), Isac (UNIÃO BRASIL), Lúcio Flávio (PL), Pastor Diego (UNIÃO BRASIL), Professora Sônia Meire (PSOL), Ricardo Vasconcelos (PSD) e Selma França (PSD) (oito); e ausentes os Vereadores: Alex Melo (PRD), Anderson de Tuca (UNIÃO BRASIL), Bigode do Santa Maria (PSD), Aldeilson Soares dos Santos (Binho, PODEMOS), Breno Garibalde (REDE), Camilo Daniel (PT), Fábio Meireles (PDT), Joaquim da Janelinha (PDT), Levi Oliveira (PP), Maurício Maravilha (UNIÃO BRASIL), Miltinho Dantas (PSD), Moana Valadares (PL), Rodrigo Fontes (PSB), Sávio Neto de Vardo (PODEMOS), Sargento Byron Estrelas do Mar (MDB), Alexsandro da Conceição (Soneca, PSD), Thannata da Equoterapia (MOBILIZA) e Vinícius Porto (PDT) (dezoito).</w:t>
      </w:r>
      <w:r w:rsidDel="00000000" w:rsidR="00000000" w:rsidRPr="00000000">
        <w:rPr>
          <w:rFonts w:ascii="Arial" w:cs="Arial" w:eastAsia="Arial" w:hAnsi="Arial"/>
          <w:rtl w:val="0"/>
        </w:rPr>
        <w:t xml:space="preserve"> Não havendo o quórum mínimo necessário à fase de deliberação das matérias e como nada mais havia a tratar, o Senhor Presidente convocou uma Sessão  Ordinária em</w:t>
      </w:r>
      <w:r w:rsidDel="00000000" w:rsidR="00000000" w:rsidRPr="00000000">
        <w:rPr>
          <w:rFonts w:ascii="Arial" w:cs="Arial" w:eastAsia="Arial" w:hAnsi="Arial"/>
          <w:rtl w:val="0"/>
        </w:rPr>
        <w:t xml:space="preserve"> vinte e cinco de março de dois mil e vinte e </w:t>
      </w:r>
      <w:r w:rsidDel="00000000" w:rsidR="00000000" w:rsidRPr="00000000">
        <w:rPr>
          <w:rFonts w:ascii="Arial" w:cs="Arial" w:eastAsia="Arial" w:hAnsi="Arial"/>
          <w:rtl w:val="0"/>
        </w:rPr>
        <w:t xml:space="preserve">cinco, na hora Regimental, e deu por encerrada a Sessão às treze horas e trinta e um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Palácio Graccho Cardoso,  vinte de março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335.99999999999994"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after="0" w:line="335.99999999999994"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