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w:t>
      </w:r>
      <w:r w:rsidDel="00000000" w:rsidR="00000000" w:rsidRPr="00000000">
        <w:rPr>
          <w:rFonts w:ascii="Arial" w:cs="Arial" w:eastAsia="Arial" w:hAnsi="Arial"/>
          <w:b w:val="1"/>
          <w:rtl w:val="0"/>
        </w:rPr>
        <w:t xml:space="preserve"> DE MARÇO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Elber Batalha (PSB) ocupando a Primeira e a Segunda Secretarias. Presentes na abertura da Sessão os Senhores Vereadores: Alex Melo (PRD), Breno Garibalde (REDE), Elber Batalha (PSB), Fábio Meireles (PDT), Iran Barbosa (PSOL), Lúcio Flávio (PL), Miltinho Dantas (PSD), Pastor Diego (UNIÃO BRASIL) e Professora Sônia Meire (PSOL). No decorrer da Sessão, foram registradas as presenças dos Vereadores: Anderson de Tuca (UNIÃO BRASIL), Bigode do Santa Maria (PSD), Aldeilson Soares dos Santos (Binho, PODEMOS), Camilo Daniel (PT), Isac (UNIÃO BRASIL), Levi Oliveira (PP), Maurício Maravilha (UNIÃO BRASIL), Ricardo Vasconcelos (PSD), Rodrigo Fontes (PSB), Sávio Neto de Vardo (PODEMOS), Selma França (PSD), Sargento Byron Estrelas do Mar (MDB), Thannata da Equoterapia (MOBILIZA) e Vinícius Porto (PDT) (vinte e três). Ausentes os Vereadores: Joaquim da Janelinha (PDT), Moana Valadares (PL) e Alexsandro da Conceição (Soneca, PSD), todos com justificativas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Décima </w:t>
      </w:r>
      <w:r w:rsidDel="00000000" w:rsidR="00000000" w:rsidRPr="00000000">
        <w:rPr>
          <w:rFonts w:ascii="Arial" w:cs="Arial" w:eastAsia="Arial" w:hAnsi="Arial"/>
          <w:rtl w:val="0"/>
        </w:rPr>
        <w:t xml:space="preserve">Quarta</w:t>
      </w:r>
      <w:r w:rsidDel="00000000" w:rsidR="00000000" w:rsidRPr="00000000">
        <w:rPr>
          <w:rFonts w:ascii="Arial" w:cs="Arial" w:eastAsia="Arial" w:hAnsi="Arial"/>
          <w:rtl w:val="0"/>
        </w:rPr>
        <w:t xml:space="preserve">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44/2025, de autoria do Vereador Miltinho Dantas (PSD), assegura aos pais e responsáveis o direito de vedar a participação dos filhos em atividades pedagógicas relacionadas às questões de gênero no âmbito escolar no Município de Aracaju; 45/2025, de autoria do Vereador Elber Batalha (PSB), dispõe sobre a permanência do profissional fisioterapeuta nas maternidades públicas e privadas do Município de Aracaju e dá outras providências; 47/2025, de autoria do Vereador Pastor Diego (UNIÃO BRASIL), dispõe sobre a garantia da liberdade de reunião religiosa entre alunos durante o intervalo escolar nas instituições de ensino do Município de Aracaju; 48/2025, de autoria do Vereador Elber Batalha (PSB), institui política de prevenção e combate às enchentes, por meio de programa, no âmbito do Município de Aracaju e dá outras providências; 52/2025, de autoria da Vereadora Thannata da Equoterapia (MOBILIZA), dispõe sobre a instituição do Programa Municipal de Incentivo ao Emprego e à Reinserção Social de Ex-Dependentes Químicos no Município de Aracaju e dá outras providências; 54/2025, de autoria do Vereador Elber Batalha (PSB), dispõe sobre a proibição, no âmbito do Município de Aracaju, do uso de recursos públicos para contratação de obras que desvalorizem e exponham as mulheres à situação de constrangimento, incentivem a violência de gênero, realizem apologia ao uso de drogas ilícitas, estimulem manifestações homofóbicas ou transfóbicas e promovam a discriminação racial; 55/2025, de autoria do Vereador Elber Batalha (PSB), dispõe sobre a obrigatoriedade de instalação de placas informativas na parte interna dos veículos de transporte público coletivo do Município de Aracaju e dá outras providências; 71/2025, de autoria do Vereador Iran Barbosa (PSOL), declara o “Cemitério dos Náufragos” como Patrimônio Cultural, de natureza material, da cidade de Aracaju.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3/2025, de autoria do Vereador Pastor Diego (UNIÃO BRASIL), dispõe sobre a criação da Frente Parlamentar Evangélica e dá providências correlatas.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14/2025, de autoria do Vereador Fábio Meireles (PDT), concede Título de Cidadania Aracajuana ao Senhor Uedson Barbosa da Silva e dá providências correlatas. Requerimentos números 58/2025, 59/2025, 60/2025, 64/2025, 68/2025, 69/2025 e 71/2025, todos de autoria do Vereador Fábio Meireles (PDT); 72/2025, de autoria do Vereador Anderson de Tuca (UNIÃO BRASIL); 75/2025 e 76/2025, ambos de autoria do Vereador Miltinho Dantas (PSD); 79/2025, de autoria do Vereador Isac (UNIÃO BRASIL); 81/2025, de autoria do Vereador Elber Batalha (PSB). Ato contínuo, o Senhor Presidente, Vereador Ricardo Vasconcelos, convidou a Presidente do Conselho Municipal de Igualdade Racial, Senhora Maria Elisangela dos Santos, para fazer uso da Tribuna Livre. Em sua fala, a Presidente discorreu sobre o projeto de lei que regulamenta o Estatuto da Igualdade Racial de Aracaju, o qual, até o momento, ainda não foi votado. Informou que o Conselho compareceu à Câmara no ano passado para solicitar o aporte de recursos, com o objetivo de permitir a implementação de políticas afirmativas, destacando que não é possível a execução dessas </w:t>
      </w:r>
      <w:r w:rsidDel="00000000" w:rsidR="00000000" w:rsidRPr="00000000">
        <w:rPr>
          <w:rFonts w:ascii="Arial" w:cs="Arial" w:eastAsia="Arial" w:hAnsi="Arial"/>
          <w:rtl w:val="0"/>
        </w:rPr>
        <w:t xml:space="preserve">políticas</w:t>
      </w:r>
      <w:r w:rsidDel="00000000" w:rsidR="00000000" w:rsidRPr="00000000">
        <w:rPr>
          <w:rFonts w:ascii="Arial" w:cs="Arial" w:eastAsia="Arial" w:hAnsi="Arial"/>
          <w:rtl w:val="0"/>
        </w:rPr>
        <w:t xml:space="preserve"> sem a devida destinação orçamentária. Elogiou os Vereadores Iran Barbosa, Elber Batalha, Ricardo Vasconcelos, Selma França, Sônia Meire e Breno Garibalde por terem assinado termo de compromisso com o Conselho. Declarou que encaminhará o plano de ação que foi desenvolvido, o qual apresenta diretrizes e metas para a instituição. Ressaltou que existem diversas leis que asseguram proteção contra a intolerância religiosa; porém, muitas vezes, elas não são devidamente cumpridas, sendo necessária maior atenção a essa questão. </w:t>
      </w:r>
      <w:r w:rsidDel="00000000" w:rsidR="00000000" w:rsidRPr="00000000">
        <w:rPr>
          <w:rFonts w:ascii="Arial" w:cs="Arial" w:eastAsia="Arial" w:hAnsi="Arial"/>
          <w:rtl w:val="0"/>
        </w:rPr>
        <w:t xml:space="preserve">Salientou que, durante as eleições, diversos líderes negros pedem votos para Vereadores desta Casa, mas, ao chegar aqui, é possível contar nos dedos as pessoas negras que atuam como assessoras e assessores dos Parlamentares.</w:t>
      </w:r>
      <w:r w:rsidDel="00000000" w:rsidR="00000000" w:rsidRPr="00000000">
        <w:rPr>
          <w:rFonts w:ascii="Arial" w:cs="Arial" w:eastAsia="Arial" w:hAnsi="Arial"/>
          <w:rtl w:val="0"/>
        </w:rPr>
        <w:t xml:space="preserve"> Foi interpelada pelos Vereadores Iran Barbosa (PSOL), Miltinho Dantas (PSD), Breno Garibalde (REDE), Elber Batalha (PSB), Pastor Diego (UNIÃO BRASIL), Professora Sônia Meire (PSOL), Selma França (PSD) e Bigode do Santa Maria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a ausência da Vereadora Thannata da Equoterapia (MOBILIZA).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Anderson de Tuca (UNIÃO BRASIL) justificou a ausência da Vereadora Moana Valadares (PL).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fizeram uso da palavra os Vereadores: O Vereador Vinícius Porto (PDT) manifestou satisfação com a isenção do imposto de renda para </w:t>
      </w:r>
      <w:r w:rsidDel="00000000" w:rsidR="00000000" w:rsidRPr="00000000">
        <w:rPr>
          <w:rFonts w:ascii="Arial" w:cs="Arial" w:eastAsia="Arial" w:hAnsi="Arial"/>
          <w:rtl w:val="0"/>
        </w:rPr>
        <w:t xml:space="preserve">rendimentos</w:t>
      </w:r>
      <w:r w:rsidDel="00000000" w:rsidR="00000000" w:rsidRPr="00000000">
        <w:rPr>
          <w:rFonts w:ascii="Arial" w:cs="Arial" w:eastAsia="Arial" w:hAnsi="Arial"/>
          <w:rtl w:val="0"/>
        </w:rPr>
        <w:t xml:space="preserve"> de até cinco mil reais, medida que será implementada pelo Presidente Lula.</w:t>
      </w:r>
      <w:r w:rsidDel="00000000" w:rsidR="00000000" w:rsidRPr="00000000">
        <w:rPr>
          <w:rFonts w:ascii="Arial" w:cs="Arial" w:eastAsia="Arial" w:hAnsi="Arial"/>
          <w:rtl w:val="0"/>
        </w:rPr>
        <w:t xml:space="preserve"> Ressaltou que não possui oposição pessoal ao </w:t>
      </w:r>
      <w:r w:rsidDel="00000000" w:rsidR="00000000" w:rsidRPr="00000000">
        <w:rPr>
          <w:rFonts w:ascii="Arial" w:cs="Arial" w:eastAsia="Arial" w:hAnsi="Arial"/>
          <w:rtl w:val="0"/>
        </w:rPr>
        <w:t xml:space="preserve">Presidente Lula nem ao </w:t>
      </w:r>
      <w:r w:rsidDel="00000000" w:rsidR="00000000" w:rsidRPr="00000000">
        <w:rPr>
          <w:rFonts w:ascii="Arial" w:cs="Arial" w:eastAsia="Arial" w:hAnsi="Arial"/>
          <w:rtl w:val="0"/>
        </w:rPr>
        <w:t xml:space="preserve">ex-Presidente </w:t>
      </w:r>
      <w:r w:rsidDel="00000000" w:rsidR="00000000" w:rsidRPr="00000000">
        <w:rPr>
          <w:rFonts w:ascii="Arial" w:cs="Arial" w:eastAsia="Arial" w:hAnsi="Arial"/>
          <w:rtl w:val="0"/>
        </w:rPr>
        <w:t xml:space="preserve">Bolsonaro, pois </w:t>
      </w:r>
      <w:r w:rsidDel="00000000" w:rsidR="00000000" w:rsidRPr="00000000">
        <w:rPr>
          <w:rFonts w:ascii="Arial" w:cs="Arial" w:eastAsia="Arial" w:hAnsi="Arial"/>
          <w:rtl w:val="0"/>
        </w:rPr>
        <w:t xml:space="preserve">sua atuação parlamentar está sempre voltada para o bem-estar do povo, motivo pelo qual apoia e parabeniza todas as iniciativas que beneficiem a população</w:t>
      </w:r>
      <w:r w:rsidDel="00000000" w:rsidR="00000000" w:rsidRPr="00000000">
        <w:rPr>
          <w:rFonts w:ascii="Arial" w:cs="Arial" w:eastAsia="Arial" w:hAnsi="Arial"/>
          <w:rtl w:val="0"/>
        </w:rPr>
        <w:t xml:space="preserve">. Parabenizou a Prefeita Emília Corrêa </w:t>
      </w:r>
      <w:r w:rsidDel="00000000" w:rsidR="00000000" w:rsidRPr="00000000">
        <w:rPr>
          <w:rFonts w:ascii="Arial" w:cs="Arial" w:eastAsia="Arial" w:hAnsi="Arial"/>
          <w:rtl w:val="0"/>
        </w:rPr>
        <w:t xml:space="preserve">pela realização de</w:t>
      </w:r>
      <w:r w:rsidDel="00000000" w:rsidR="00000000" w:rsidRPr="00000000">
        <w:rPr>
          <w:rFonts w:ascii="Arial" w:cs="Arial" w:eastAsia="Arial" w:hAnsi="Arial"/>
          <w:rtl w:val="0"/>
        </w:rPr>
        <w:t xml:space="preserve"> um grande evento em comemoração ao aniversário de cento e setenta anos de Aracaju e citou como a cidade é acolhedora, algo constantemente ressaltado por turistas que a visitam. O Vereador Alex Melo (PRD) afirmou que ama o esporte, pois reconhece os benefícios que ele traz para as pessoas. Ressaltou os dados de uma pesquisa que indicam que mais de quinhentos milhões de pessoas poderão desenvolver doenças nos próximos dez anos </w:t>
      </w:r>
      <w:r w:rsidDel="00000000" w:rsidR="00000000" w:rsidRPr="00000000">
        <w:rPr>
          <w:rFonts w:ascii="Arial" w:cs="Arial" w:eastAsia="Arial" w:hAnsi="Arial"/>
          <w:rtl w:val="0"/>
        </w:rPr>
        <w:t xml:space="preserve">devido à falta </w:t>
      </w:r>
      <w:r w:rsidDel="00000000" w:rsidR="00000000" w:rsidRPr="00000000">
        <w:rPr>
          <w:rFonts w:ascii="Arial" w:cs="Arial" w:eastAsia="Arial" w:hAnsi="Arial"/>
          <w:rtl w:val="0"/>
        </w:rPr>
        <w:t xml:space="preserve">de atividade física. Destacou que esse é um alerta para que todos reconheçam o esporte como </w:t>
      </w:r>
      <w:r w:rsidDel="00000000" w:rsidR="00000000" w:rsidRPr="00000000">
        <w:rPr>
          <w:rFonts w:ascii="Arial" w:cs="Arial" w:eastAsia="Arial" w:hAnsi="Arial"/>
          <w:rtl w:val="0"/>
        </w:rPr>
        <w:t xml:space="preserve">sinônimo</w:t>
      </w:r>
      <w:r w:rsidDel="00000000" w:rsidR="00000000" w:rsidRPr="00000000">
        <w:rPr>
          <w:rFonts w:ascii="Arial" w:cs="Arial" w:eastAsia="Arial" w:hAnsi="Arial"/>
          <w:rtl w:val="0"/>
        </w:rPr>
        <w:t xml:space="preserve"> de saúde e qualidade de vida. Declarou que é um incentivador do esporte e, por esse motivo, iniciou o Projeto “Juntos pelo Esporte”. O Vereador Anderson de Tuca (UNIÃO BRASIL) parabenizou a Associação Desportiva Confiança pelos bons resultados obtidos nos últimos jogos e solicitou que a Prefeita Emília Corrêa libere os recursos destinados por meio de emendas impositivas, a fim de que os clubes possam investir nos campeonatos deste ano. Lembrou que há mais de doze anos solicita a reforma da Praça Dom José Tomás, localizada no bairro Siqueira Campos. Declarou que a referida praça é centralizada e está situada próxima a diversos bairros, razão pela qual atenderá às necessidades de muitas pessoas. Por esse motivo, reforçou o pedido para que a atual Prefeita acelere a conclusão desse projeto. Finalizou ressaltando que vem cobrando essa intervenção há doze anos e </w:t>
      </w:r>
      <w:r w:rsidDel="00000000" w:rsidR="00000000" w:rsidRPr="00000000">
        <w:rPr>
          <w:rFonts w:ascii="Arial" w:cs="Arial" w:eastAsia="Arial" w:hAnsi="Arial"/>
          <w:rtl w:val="0"/>
        </w:rPr>
        <w:t xml:space="preserve">espera que</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em breve</w:t>
      </w:r>
      <w:r w:rsidDel="00000000" w:rsidR="00000000" w:rsidRPr="00000000">
        <w:rPr>
          <w:rFonts w:ascii="Arial" w:cs="Arial" w:eastAsia="Arial" w:hAnsi="Arial"/>
          <w:rtl w:val="0"/>
        </w:rPr>
        <w:t xml:space="preserve">, possa entregar esse resultado à população. O Vereador Bigode do Santa Maria (PSD) declarou que todos os governadores e prefeitos que passaram pelo cargo contribuíram para o desenvolvimento do estado e dos municípios de Sergipe. No entanto, afirmou que, após deixarem o mandato, muitos não receberam visitas nos momentos em que foram acometidos por enfermidades. Declarou que muitos políticos, quando se </w:t>
      </w:r>
      <w:r w:rsidDel="00000000" w:rsidR="00000000" w:rsidRPr="00000000">
        <w:rPr>
          <w:rFonts w:ascii="Arial" w:cs="Arial" w:eastAsia="Arial" w:hAnsi="Arial"/>
          <w:rtl w:val="0"/>
        </w:rPr>
        <w:t xml:space="preserve">veem</w:t>
      </w:r>
      <w:r w:rsidDel="00000000" w:rsidR="00000000" w:rsidRPr="00000000">
        <w:rPr>
          <w:rFonts w:ascii="Arial" w:cs="Arial" w:eastAsia="Arial" w:hAnsi="Arial"/>
          <w:rtl w:val="0"/>
        </w:rPr>
        <w:t xml:space="preserve"> no poder, esquecem que esse poder é temporário e que o verdadeiro poder é o poder de Deus. Finalizou elogiando o ex-Prefeito Jackson Barreto, que, durante seu mandato, matou a fome de muitas pessoas.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fizeram uso da palavra os Vereadores: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abordou a entrega dos “cavalos de lata”, que, segundo ele, finalmente foram entregues após muitas cobranças. Citou que a ideia busca amenizar o sofrimento de animais e viabilizar a atuação de catadores. Destacou que, após um ano parados, agora quatro desses veículos foram entregues para percorrer áreas onde os caminhões de coleta seletiva não podem entrar. Enfatizou que Aracaju é uma das poucas capitais que ainda permite o trânsito de veículos movidos por animais, mas ressaltou que não basta proibir; é preciso buscar um meio para a transição, e esses “cavalos de lata” representam uma possibilidade. Em outro tema, falou sobre a disponibilização de patinetes elétricos para aluguel nas ruas, destacou a boa adesão da população e explicou o modelo de negócio praticado. Sustentou que essa era uma demanda que defende e acrescentou que já direcionou emendas para o retorno das bicicletas para aluguel, que também serão reintroduzidas, o que reforça o compromisso da gestão municipal na solução dos problemas. Noutro ponto, tratou da má gestão da Maternidade Municipal Lourdes Nogueira, onde os profissionais enfrentam atrasos nos salários e o serviço prestado está comprometido, inclusive provocando filas de atendimento onde antes sobravam vagas. Defendeu que o </w:t>
      </w:r>
      <w:r w:rsidDel="00000000" w:rsidR="00000000" w:rsidRPr="00000000">
        <w:rPr>
          <w:rFonts w:ascii="Arial" w:cs="Arial" w:eastAsia="Arial" w:hAnsi="Arial"/>
          <w:rtl w:val="0"/>
        </w:rPr>
        <w:t xml:space="preserve">feito</w:t>
      </w:r>
      <w:r w:rsidDel="00000000" w:rsidR="00000000" w:rsidRPr="00000000">
        <w:rPr>
          <w:rFonts w:ascii="Arial" w:cs="Arial" w:eastAsia="Arial" w:hAnsi="Arial"/>
          <w:rtl w:val="0"/>
        </w:rPr>
        <w:t xml:space="preserve"> seja chamado à ordem pela Prefeitura, a fim de que os salários sejam pagos, as boas condições de trabalho sejam </w:t>
      </w:r>
      <w:r w:rsidDel="00000000" w:rsidR="00000000" w:rsidRPr="00000000">
        <w:rPr>
          <w:rFonts w:ascii="Arial" w:cs="Arial" w:eastAsia="Arial" w:hAnsi="Arial"/>
          <w:rtl w:val="0"/>
        </w:rPr>
        <w:t xml:space="preserve">restabelecidas</w:t>
      </w:r>
      <w:r w:rsidDel="00000000" w:rsidR="00000000" w:rsidRPr="00000000">
        <w:rPr>
          <w:rFonts w:ascii="Arial" w:cs="Arial" w:eastAsia="Arial" w:hAnsi="Arial"/>
          <w:rtl w:val="0"/>
        </w:rPr>
        <w:t xml:space="preserve"> e o serviço seja prestado de forma adequada. </w:t>
      </w:r>
      <w:r w:rsidDel="00000000" w:rsidR="00000000" w:rsidRPr="00000000">
        <w:rPr>
          <w:rFonts w:ascii="Arial" w:cs="Arial" w:eastAsia="Arial" w:hAnsi="Arial"/>
          <w:rtl w:val="0"/>
        </w:rPr>
        <w:t xml:space="preserve">Foi aparteado pelos Vereadores Elber Batalha (PSB), Maurício Maravilha (UNIÃO BRASIL) e Lúcio Flávio (PL).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enfatizou a importância de destacar os feitos do Governo Federal, liderado pelo Presidente Lula (PT), dentro da capital sergipana. Elencou os recursos destinados pela União à saúde municipal, recursos do “Novo PAC” destinados ao Município e outros programas do Governo Federal que custearam melhorias para a população aracajuana. Defendeu que a Prefeitura Municipal dê destaque à participação do Governo Federal em feitos como a aquisição de ônibus elétricos, as obras da UBS Humberto Mourão, as contenções em áreas de deslizamento e a drenagem de áreas alagadas. O Vereador também reportou denúncias de que a Prefeitura Municipal utilizou os trinta milhões recebidos do Governo Federal para a compra de ônibus a diesel, recursos destinados originalmente para a compra de ônibus elétricos. Ele afirmou que espera esclarecimentos sobre o tema, </w:t>
      </w:r>
      <w:r w:rsidDel="00000000" w:rsidR="00000000" w:rsidRPr="00000000">
        <w:rPr>
          <w:rFonts w:ascii="Arial" w:cs="Arial" w:eastAsia="Arial" w:hAnsi="Arial"/>
          <w:rtl w:val="0"/>
        </w:rPr>
        <w:t xml:space="preserve">especialmente</w:t>
      </w:r>
      <w:r w:rsidDel="00000000" w:rsidR="00000000" w:rsidRPr="00000000">
        <w:rPr>
          <w:rFonts w:ascii="Arial" w:cs="Arial" w:eastAsia="Arial" w:hAnsi="Arial"/>
          <w:rtl w:val="0"/>
        </w:rPr>
        <w:t xml:space="preserve"> porque a Prefeitura agora busca empréstimo para a compra dos veículos movidos a eletricidade. Acerca da UBS Humberto Mourão, o Vereador disse que, além dos recursos da União, foram destinadas emendas parlamentares à unidade e que é preciso que a </w:t>
      </w:r>
      <w:r w:rsidDel="00000000" w:rsidR="00000000" w:rsidRPr="00000000">
        <w:rPr>
          <w:rFonts w:ascii="Arial" w:cs="Arial" w:eastAsia="Arial" w:hAnsi="Arial"/>
          <w:rtl w:val="0"/>
        </w:rPr>
        <w:t xml:space="preserve">secretária</w:t>
      </w:r>
      <w:r w:rsidDel="00000000" w:rsidR="00000000" w:rsidRPr="00000000">
        <w:rPr>
          <w:rFonts w:ascii="Arial" w:cs="Arial" w:eastAsia="Arial" w:hAnsi="Arial"/>
          <w:rtl w:val="0"/>
        </w:rPr>
        <w:t xml:space="preserve"> da saúde apresente um planejamento. Destacou que os repasses recebidos pelo Município de Aracaju aumentaram e citou os números relativos aos beneficiários do Bolsa Família, do Benefício de Prestação Continuada (BPC), do programa “Pé de Meia”, da “Lei Paulo Gustavo”, do “Minha Casa, Minha Vida” e outros programas do Governo Lula. Ainda sobre o tema, disse que irá tratar do Programa Nacional de Alimentação Escolar (PNAE), especificamente sobre o percentual destinado à agricultura familiar. Em seguida, citou dados relativos ao crescimento do Produto Interno Bruto (PIB), ao baixo índice de desemprego e à valorização real do salário mínimo, comparando-os com notícias veiculadas há cinco anos, quando eram noticiadas filas para a compra de ossos. Além disso, o Parlamentar defendeu o fim da escala de trabalho seis por um e afirmou que o Brasil é um país que volta a avançar e crescer, tendo retornado à sétima posição entre as maiores economias do mundo. Encerrou asseverando que a situação do país está melhor graças ao Governo Lula e declarou que, se não fosse a vitória dele, talvez sequer esta Casa estivesse em funcionamento. Acrescentou que, no dia vinte e cinco de março, será evidenciada a trama golpista do ex-Presidente Jair Bolsonaro (PL). </w:t>
      </w:r>
      <w:r w:rsidDel="00000000" w:rsidR="00000000" w:rsidRPr="00000000">
        <w:rPr>
          <w:rFonts w:ascii="Arial" w:cs="Arial" w:eastAsia="Arial" w:hAnsi="Arial"/>
          <w:rtl w:val="0"/>
        </w:rPr>
        <w:t xml:space="preserve">Recebeu aparte do Vereador Breno Garibalde (REDE).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parabenizou Aracaju pela celebração dos  cento e setenta anos  de sua fundação e fez uma breve narração sobre a história do Município, destacando que a cidade, além de acolhedora, cresce a cada dia. Noutro ponto, elogiou o lançamento do “Selo Escola Antirracista Professora Maria Beatriz Nascimento” e a reforma promovida pelo Governo do Estado nas unidades de ensino, que as eleva ao patamar das escolas particulares. Disse que, em arremate, também merece elogio a retomada do diálogo com os docentes, que contou com a participação do Vereador Ricardo Vasconcelos (PSD). Em outro assunto, abordou o Projeto de Lei número 161/2025, que trata da contratação de empréstimo pela Prefeitura de Aracaju, no valor de cento e sessenta e um milhões de reais, para a compra de ônibus elétricos para a capital. Destacou que o projeto apresenta vícios, sendo o primeiro a necessidade da autorização legislativa prevista no artigo 244 da Lei Orgânica Municipal e, em segundo, a falta de estudos financeiros, tanto sobre o impacto no sistema quanto sobre a margem de endividamento do Município. Relembrou que o projeto inicial previa a compra subsidiada pelo Governo Federal de dez ônibus elétricos e que o ex-Prefeito optou pela compra de cinquenta ônibus movidos a diesel Euro 6, menos poluentes, equipados com Wi-Fi e ar-condicionado. Sinalizou que o projeto não diz respeito a esses recursos da União e contém previsão contrária à orientação do Tribunal de Contas da União (TCU), que dispensa a emissão de nota de empenho para a realização das despesas previstas. Enfatizou que é desarrazoado pedir autorização para buscar um empréstimo de cento e sessenta e um milhões de reais sem especificar o banco com o qual será contratada a operação, a taxa de juros aplicável ou os encargos envolvidos. Salientou que a Prefeitura deixa de contratar empréstimo subsidiado junto ao Governo Federal, que custaria setenta milhões de reais para a aquisição de cem ônibus, com </w:t>
      </w:r>
      <w:r w:rsidDel="00000000" w:rsidR="00000000" w:rsidRPr="00000000">
        <w:rPr>
          <w:rFonts w:ascii="Arial" w:cs="Arial" w:eastAsia="Arial" w:hAnsi="Arial"/>
          <w:rtl w:val="0"/>
        </w:rPr>
        <w:t xml:space="preserve">o objetivo de </w:t>
      </w:r>
      <w:r w:rsidDel="00000000" w:rsidR="00000000" w:rsidRPr="00000000">
        <w:rPr>
          <w:rFonts w:ascii="Arial" w:cs="Arial" w:eastAsia="Arial" w:hAnsi="Arial"/>
          <w:rtl w:val="0"/>
        </w:rPr>
        <w:t xml:space="preserve">gastar muito mais em menos veículos. Propôs reflexão sobre a necessidade de planejamento, pois um governo que, em cem dias, não conta com planejamento estratégico estruturado, estará sempre “apagando incêndios”. Encerrou pedindo o apoio de todos ao requerimento que apresentou, direcionado à realização de audiência pública para esclarecer definitivamente as condições do empréstimo proposto e garantir a melhor alocação do dinheiro público. Dirigiram apartes os Vereadores Iran Barbosa (PSOL) e Professora Sônia Meire (PSOL).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parabenizou as celebrações pelos cento e setenta anos de Aracaju e rendeu elogios, especialmente à diversidade da festividade, ao dia dedicado às atrações cristãs e à difusão delas por vários locais da capital. Relatou o privilégio e a felicidade de viver em Aracaju, as conquistas desses cento e setenta anos e as demandas que ainda exigem atenção. Destacou que muitos Vereadores cobravam os problemas históricos da Avenida Euclides Figueiredo, os quais foram resolvidos na gestão do ex-Prefeito Edvaldo Nogueira (PDT). Outra cobrança dizia respeito ao prontuário eletrônico, também implementado na gestão anterior, e comentou as dificuldades enfrentadas nas UBSs Humberto Mourão e Renato Mazze Lucas. Em referência ao discurso do Vereador Breno Garibalde (REDE), mencionou os problemas enfrentados na Maternidade Municipal Lourdes Nogueira e afirmou que irá solicitar uma reunião com a secretária de Saúde a fim de apurar a questão. Noutro tema, repercutiu a alta aprovação do Governo Fábio Mitidieri (PSD), o que é relevante, considerando a contribuição que deu à campanha do Governador, e destacou que esses índices indicam o trabalho realizado em prol da solução dos problemas da população. Em outro ponto, abordou a isenção de imposto de renda para quem ganha até cinco mil reais e remeteu às falas dos Vereadores </w:t>
      </w:r>
      <w:r w:rsidDel="00000000" w:rsidR="00000000" w:rsidRPr="00000000">
        <w:rPr>
          <w:rFonts w:ascii="Arial" w:cs="Arial" w:eastAsia="Arial" w:hAnsi="Arial"/>
          <w:rtl w:val="0"/>
        </w:rPr>
        <w:t xml:space="preserve">Vinícius</w:t>
      </w:r>
      <w:r w:rsidDel="00000000" w:rsidR="00000000" w:rsidRPr="00000000">
        <w:rPr>
          <w:rFonts w:ascii="Arial" w:cs="Arial" w:eastAsia="Arial" w:hAnsi="Arial"/>
          <w:rtl w:val="0"/>
        </w:rPr>
        <w:t xml:space="preserve"> Porto (PDT) e Camilo Daniel (PT). Apresentou uma manchete que dizia: “Brasileiros comem carcaça de frango e espinha de porco para driblar o preço dos alimentos” e salientou que, embora o discurso otimista do Vereador do Partido dos Trabalhadores, a realidade do brasileiro diverge daquela prometida pelo Presidente Lula (PT) </w:t>
      </w:r>
      <w:r w:rsidDel="00000000" w:rsidR="00000000" w:rsidRPr="00000000">
        <w:rPr>
          <w:rFonts w:ascii="Arial" w:cs="Arial" w:eastAsia="Arial" w:hAnsi="Arial"/>
          <w:rtl w:val="0"/>
        </w:rPr>
        <w:t xml:space="preserve">durante a campanha</w:t>
      </w:r>
      <w:r w:rsidDel="00000000" w:rsidR="00000000" w:rsidRPr="00000000">
        <w:rPr>
          <w:rFonts w:ascii="Arial" w:cs="Arial" w:eastAsia="Arial" w:hAnsi="Arial"/>
          <w:rtl w:val="0"/>
        </w:rPr>
        <w:t xml:space="preserve">. Encerrou destacando que era sabido que a promessa da picanha não seria cumprida, mas não se esperava um retrocesso como o que está ocorrendo. Fizeram apartes os Vereadores Bigode do Santa Maria (PSD) e Levi Oliveira (PP).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estavam presentes, na fase de deliberação das matérias, os Vereadores: Alex Melo (PRD), Anderson de Tuca (UNIÃO BRASIL), Bigode do Santa Maria (PSD), Camilo Daniel (PT), Elber Batalha (PSB), Fábio Meireles (PDT), Iran Barbosa (PSOL), Levi Oliveira (PP), Lúcio Flávio (PL), Maurício Maravilha (UNIÃO BRASIL), Miltinho Dantas (PSD), Pastor Diego (UNIÃO BRASIL), Professora Sônia Meire (PSOL), Ricardo Vasconcelos (PSD), Sávio Neto de Vardo (PODEMOS), Selma França (PSD), Sargento Byron Estrelas do Mar (MDB), Thannata da Equoterapia (MOBILIZA) e Vinícius Porto (PDT); e ausentes os Vereadores: Aldeilson Soares dos Santos (Binho, PODEMOS), Breno Garibalde (REDE), Isac (UNIÃO BRASIL), Joaquim da Janelinha (PDT), Moana Valadares (PL), Rodrigo Fontes (PSB) e Alexsandro da Conceição (Soneca, PSD). Pauta de hoje, dezoito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solicitou que o Requerimento número 81/2025 fosse incluído na pauta, e o pedido foi deferido pelo Presidente, Vereador Pastor Diego (UNIÃO BRASIL). </w:t>
      </w:r>
      <w:r w:rsidDel="00000000" w:rsidR="00000000" w:rsidRPr="00000000">
        <w:rPr>
          <w:rFonts w:ascii="Arial" w:cs="Arial" w:eastAsia="Arial" w:hAnsi="Arial"/>
          <w:u w:val="single"/>
          <w:rtl w:val="0"/>
        </w:rPr>
        <w:t xml:space="preserve">Projeto de Lei número 107/2025</w:t>
      </w:r>
      <w:r w:rsidDel="00000000" w:rsidR="00000000" w:rsidRPr="00000000">
        <w:rPr>
          <w:rFonts w:ascii="Arial" w:cs="Arial" w:eastAsia="Arial" w:hAnsi="Arial"/>
          <w:rtl w:val="0"/>
        </w:rPr>
        <w:t xml:space="preserve">, de autoria do Vereador Levi Oliveira (PP), recebeu parecer favorável do Vereador Anderson de Tuca (UNIÃO BRASIL), Presidente da Comissão de Constituição, Justiça e Redação, recebeu parecer favorável do Vereador Maurício Maravilha (UNIÃO BRASIL), Presidente da Comissão de Obras, Serviços Públicos, Tecnologia e Segurança, s</w:t>
      </w:r>
      <w:r w:rsidDel="00000000" w:rsidR="00000000" w:rsidRPr="00000000">
        <w:rPr>
          <w:rFonts w:ascii="Arial" w:cs="Arial" w:eastAsia="Arial" w:hAnsi="Arial"/>
          <w:rtl w:val="0"/>
        </w:rPr>
        <w:t xml:space="preserve">ubmetido à discussão, </w:t>
      </w:r>
      <w:r w:rsidDel="00000000" w:rsidR="00000000" w:rsidRPr="00000000">
        <w:rPr>
          <w:rFonts w:ascii="Arial" w:cs="Arial" w:eastAsia="Arial" w:hAnsi="Arial"/>
          <w:rtl w:val="0"/>
        </w:rPr>
        <w:t xml:space="preserve">foi discutido pelos Vereadores Elber Batalha (PSB), Iran Barbosa (PSOL), Professora Sônia Meire (PSOL), que foi aparteada pelo Vereador Elber Batalha (PSB), foi discutido pelos Vereadores Fábio Meireles (PDT) e Pastor Diego (UNIÃO BRASIL), que foi aparteado pelos Vereadores Elber Batalha (PSB), Fábio Meireles (PDT), Lúcio Flávio (PL) e Camilo Daniel (PT). O projeto foi aprovado em votação única, com o registro de abstenção dos Vereadores Camilo Daniel (PT), Elber Batalha (PSB), Professora Sônia Meire (PSOL) e Iran Barbosa (PSOL). </w:t>
      </w:r>
      <w:r w:rsidDel="00000000" w:rsidR="00000000" w:rsidRPr="00000000">
        <w:rPr>
          <w:rFonts w:ascii="Arial" w:cs="Arial" w:eastAsia="Arial" w:hAnsi="Arial"/>
          <w:u w:val="single"/>
          <w:rtl w:val="0"/>
        </w:rPr>
        <w:t xml:space="preserve">Projeto de Decreto Legislativo número 4/2025</w:t>
      </w:r>
      <w:r w:rsidDel="00000000" w:rsidR="00000000" w:rsidRPr="00000000">
        <w:rPr>
          <w:rFonts w:ascii="Arial" w:cs="Arial" w:eastAsia="Arial" w:hAnsi="Arial"/>
          <w:rtl w:val="0"/>
        </w:rPr>
        <w:t xml:space="preserve">, de autoria do Vereador Sargento Byron Estrelas do Mar (MDB), submetido à discussão, foi aprovado em votação única. </w:t>
      </w:r>
      <w:r w:rsidDel="00000000" w:rsidR="00000000" w:rsidRPr="00000000">
        <w:rPr>
          <w:rFonts w:ascii="Arial" w:cs="Arial" w:eastAsia="Arial" w:hAnsi="Arial"/>
          <w:u w:val="single"/>
          <w:rtl w:val="0"/>
        </w:rPr>
        <w:t xml:space="preserve">Requerimento número 36/2025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42/2025</w:t>
      </w:r>
      <w:r w:rsidDel="00000000" w:rsidR="00000000" w:rsidRPr="00000000">
        <w:rPr>
          <w:rFonts w:ascii="Arial" w:cs="Arial" w:eastAsia="Arial" w:hAnsi="Arial"/>
          <w:rtl w:val="0"/>
        </w:rPr>
        <w:t xml:space="preserve">, de autoria do Vereador Bigode do Santa Maria (PSD), submetido à discussão, foi aprovado em votação única. </w:t>
      </w:r>
      <w:r w:rsidDel="00000000" w:rsidR="00000000" w:rsidRPr="00000000">
        <w:rPr>
          <w:rFonts w:ascii="Arial" w:cs="Arial" w:eastAsia="Arial" w:hAnsi="Arial"/>
          <w:u w:val="single"/>
          <w:rtl w:val="0"/>
        </w:rPr>
        <w:t xml:space="preserve">Requerimento número 43/2025</w:t>
      </w:r>
      <w:r w:rsidDel="00000000" w:rsidR="00000000" w:rsidRPr="00000000">
        <w:rPr>
          <w:rFonts w:ascii="Arial" w:cs="Arial" w:eastAsia="Arial" w:hAnsi="Arial"/>
          <w:rtl w:val="0"/>
        </w:rPr>
        <w:t xml:space="preserve">, de autoria do Vereador Bigode do Santa Maria (PSD), submetido à discussão, foi aprovado em votação única. </w:t>
      </w:r>
      <w:r w:rsidDel="00000000" w:rsidR="00000000" w:rsidRPr="00000000">
        <w:rPr>
          <w:rFonts w:ascii="Arial" w:cs="Arial" w:eastAsia="Arial" w:hAnsi="Arial"/>
          <w:u w:val="single"/>
          <w:rtl w:val="0"/>
        </w:rPr>
        <w:t xml:space="preserve">Requerimento número 50/2025</w:t>
      </w:r>
      <w:r w:rsidDel="00000000" w:rsidR="00000000" w:rsidRPr="00000000">
        <w:rPr>
          <w:rFonts w:ascii="Arial" w:cs="Arial" w:eastAsia="Arial" w:hAnsi="Arial"/>
          <w:rtl w:val="0"/>
        </w:rPr>
        <w:t xml:space="preserve">, de autoria do Vereador Elber Batalha (PSB), foi retirado de pauta a pedido do autor. </w:t>
      </w:r>
      <w:r w:rsidDel="00000000" w:rsidR="00000000" w:rsidRPr="00000000">
        <w:rPr>
          <w:rFonts w:ascii="Arial" w:cs="Arial" w:eastAsia="Arial" w:hAnsi="Arial"/>
          <w:u w:val="single"/>
          <w:rtl w:val="0"/>
        </w:rPr>
        <w:t xml:space="preserve">Moção número 4/2025</w:t>
      </w:r>
      <w:r w:rsidDel="00000000" w:rsidR="00000000" w:rsidRPr="00000000">
        <w:rPr>
          <w:rFonts w:ascii="Arial" w:cs="Arial" w:eastAsia="Arial" w:hAnsi="Arial"/>
          <w:rtl w:val="0"/>
        </w:rPr>
        <w:t xml:space="preserve">, de autoria do Vereador Iran Barbosa (PSOL), submetida à discussão, foi discutida pelo autor, pela Vereadora Professora Sônia Meire (PSOL) e aprovada em votação única. </w:t>
      </w:r>
      <w:r w:rsidDel="00000000" w:rsidR="00000000" w:rsidRPr="00000000">
        <w:rPr>
          <w:rFonts w:ascii="Arial" w:cs="Arial" w:eastAsia="Arial" w:hAnsi="Arial"/>
          <w:u w:val="single"/>
          <w:rtl w:val="0"/>
        </w:rPr>
        <w:t xml:space="preserve">Requerimento número 81/2025,</w:t>
      </w:r>
      <w:r w:rsidDel="00000000" w:rsidR="00000000" w:rsidRPr="00000000">
        <w:rPr>
          <w:rFonts w:ascii="Arial" w:cs="Arial" w:eastAsia="Arial" w:hAnsi="Arial"/>
          <w:rtl w:val="0"/>
        </w:rPr>
        <w:t xml:space="preserve"> de autoria do Vereador Elber Batalha (PSB), submetido à discussão, foi discutido pelo autor, pelos Vereadores Professora Sônia Meire (PSOL), </w:t>
      </w:r>
      <w:r w:rsidDel="00000000" w:rsidR="00000000" w:rsidRPr="00000000">
        <w:rPr>
          <w:rFonts w:ascii="Arial" w:cs="Arial" w:eastAsia="Arial" w:hAnsi="Arial"/>
          <w:rtl w:val="0"/>
        </w:rPr>
        <w:t xml:space="preserve">Levi</w:t>
      </w:r>
      <w:r w:rsidDel="00000000" w:rsidR="00000000" w:rsidRPr="00000000">
        <w:rPr>
          <w:rFonts w:ascii="Arial" w:cs="Arial" w:eastAsia="Arial" w:hAnsi="Arial"/>
          <w:rtl w:val="0"/>
        </w:rPr>
        <w:t xml:space="preserve"> Oliveira (PP), que foi aparteado pelo Vereador Fábio Meireles (PDT), foi discutido pelos Vereadores Anderson de Tuca (UNIÃO BRASIL), Pastor Diego (UNIÃO BRASIL), que foi aparteado pelo Vereador Elber Batalha (PSB) e foi discutido pelo Vereador </w:t>
      </w:r>
      <w:r w:rsidDel="00000000" w:rsidR="00000000" w:rsidRPr="00000000">
        <w:rPr>
          <w:rFonts w:ascii="Arial" w:cs="Arial" w:eastAsia="Arial" w:hAnsi="Arial"/>
          <w:rtl w:val="0"/>
        </w:rPr>
        <w:t xml:space="preserve">Lúcio Flávio (PL)</w:t>
      </w:r>
      <w:r w:rsidDel="00000000" w:rsidR="00000000" w:rsidRPr="00000000">
        <w:rPr>
          <w:rFonts w:ascii="Arial" w:cs="Arial" w:eastAsia="Arial" w:hAnsi="Arial"/>
          <w:rtl w:val="0"/>
        </w:rPr>
        <w:t xml:space="preserve">. E</w:t>
      </w:r>
      <w:r w:rsidDel="00000000" w:rsidR="00000000" w:rsidRPr="00000000">
        <w:rPr>
          <w:rFonts w:ascii="Arial" w:cs="Arial" w:eastAsia="Arial" w:hAnsi="Arial"/>
          <w:rtl w:val="0"/>
        </w:rPr>
        <w:t xml:space="preserve">m votação nominal, o Requerimento número 81/2025 foi rejeitado com treze votos NÃO dos Vereadores: Alex Melo (PRD), Anderson de Tuca (UNIÃO BRASIL), Fábio Meireles (PDT), Levi Oliveira (PP), Lúcio Flávio (PL), Maurício Maravilha (UNIÃO BRASIL), Miltinho Dantas (PSD), Pastor Diego (UNIÃO BRASIL), Sávio Neto de Vardo (PODEMOS), Sargento Byron Estrelas do Mar (MDB), Alexsandro da Conceição (Soneca, PSD), Thannata da Equoterapia (MOBILIZA) e Vinícius Porto (PDT); e cinco votos SIM dos Vereadores: Camilo Daniel (PT), Elber Batalha (PSB), Iran Barbosa (PSOL), Professora Sônia Meire (PSOL) e Selma França (PSD).</w:t>
      </w:r>
      <w:r w:rsidDel="00000000" w:rsidR="00000000" w:rsidRPr="00000000">
        <w:rPr>
          <w:rFonts w:ascii="Arial" w:cs="Arial" w:eastAsia="Arial" w:hAnsi="Arial"/>
          <w:rtl w:val="0"/>
        </w:rPr>
        <w:t xml:space="preserve"> Justificaram o voto os Vereadores: Lúcio Flávio (PL), Iran Barbosa (PSOL), Camilo Daniel (PT), Vinícius Porto (PDT) e Fábio Meireles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ressaltou a presença de Antônio Rogério, vice-Presidente do Sindicato dos Músicos de Sergipe (SINDMUSE).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informou que hoje acontecerá reunião da Comissão de Constituição, Justiça e Redação e ressaltou que, nesta reunião, serão apresentados projetos de emenda aos projetos de criação das secretarias. </w:t>
      </w:r>
      <w:r w:rsidDel="00000000" w:rsidR="00000000" w:rsidRPr="00000000">
        <w:rPr>
          <w:rFonts w:ascii="Arial" w:cs="Arial" w:eastAsia="Arial" w:hAnsi="Arial"/>
          <w:rtl w:val="0"/>
        </w:rPr>
        <w:t xml:space="preserve">Na condição de líder de bancada,</w:t>
      </w:r>
      <w:r w:rsidDel="00000000" w:rsidR="00000000" w:rsidRPr="00000000">
        <w:rPr>
          <w:rFonts w:ascii="Arial" w:cs="Arial" w:eastAsia="Arial" w:hAnsi="Arial"/>
          <w:rtl w:val="0"/>
        </w:rPr>
        <w:t xml:space="preserve"> o Vereador Lúcio Flávio (PL) mostrou vídeo que demonstra que todos os caminhões possuem coletor de chorume, ao contrário do que foi afirmado por algumas pessoas em redes sociais.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dezenove de março de dois mil e vinte e </w:t>
      </w:r>
      <w:r w:rsidDel="00000000" w:rsidR="00000000" w:rsidRPr="00000000">
        <w:rPr>
          <w:rFonts w:ascii="Arial" w:cs="Arial" w:eastAsia="Arial" w:hAnsi="Arial"/>
          <w:rtl w:val="0"/>
        </w:rPr>
        <w:t xml:space="preserve">cinco, na hora Regimental, e deu por encerrada a Sessão às doze horas e quarenta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março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