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40ª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Joaquim da Janelinha (PDT) declarou aberta a Sessão, com o Vereador Aldeilson Soares dos Santos (Binho, PODEMOS) ocupando a Primeira e a Segunda Secretarias. Presentes na abertura da Sessão os Senhores Vereadores: Aldeilson Soares dos Santos (Binho, PODEMOS), Elber Batalha (PSB), Iran Barbosa (PSOL), Isac (UNIÃO BRASIL), Joaquim da Janelinha (PDT), Lúcio Flávio (PL), Miltinho Dantas (PSD), Professora Sônia Meire (PSOL), Rodrigo Fontes (PSB), Selma França (PSD), Thannata da Equoterapia (MOBILIZA), e Vinicius Porto (PDT). No decorrer da Sessão foi registrada a presença dos Vereadores: Alex Melo (PRD), Anderson de Tuca (UNIÃO BRASIL), Breno Garibalde (REDE), Fábio Meireles (PDT), Maurício Maravilha (UNIÃO BRASIL), Moana Valadares (PL), Pastor Diego (UNIÃO BRASIL), Ricardo Vasconcelos (PSD), Sávio Neto de Vardo (PODEMOS), Sargento Byron Estrelas do Mar (MDB), e Alexsandro da Conceição (Soneca, PSD) (vinte três). Ausentes os Vereadores: Bigode do Santa Maria (PSD), Camilo Daniel (PT), Levi Oliveira (PP)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182/2025, de autoria do Vereador Fábio Meireles (PDT), dispõe sobre a criação do “Dia Municipal da Mulher” no calendário oficial do município de Aracaju; 185/2025, de autoria do Vereador Levi Oliveira (PP), dispõe sobre a instituição, no âmbito das escolas públicas municipais de Aracaju, do Programa “Escola Consciente e Sustentável” e dá outras providências; e 189/2025, de autoria do Vereador Breno Garibalde (REDE), dispõe sobre a proibição do plantio da espécie Nim Indiano (Azadirachta Indica A. Juss) no Município de Aracaju,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49/2025, de autoria do Vereador Ricardo Vasconcelos (PSD), concede título de cidadania aracajuana à Senhora Ana Lúcia Souza Alves e solicita outras providências.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10/2025, de autoria do Vereador Sargento Byron Estrelas do Mar (MDB), dispõe sobre a criação da frente parlamentar em defesa dos direitos das pessoas com deficiência, transtorno do espectro autista (TEA) e doenças raras.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197/2025, de autoria do Vereador Joaquim da Janelinha (PDT). </w:t>
      </w:r>
      <w:r w:rsidDel="00000000" w:rsidR="00000000" w:rsidRPr="00000000">
        <w:rPr>
          <w:rFonts w:ascii="Arial" w:cs="Arial" w:eastAsia="Arial" w:hAnsi="Arial"/>
          <w:u w:val="single"/>
          <w:rtl w:val="0"/>
        </w:rPr>
        <w:t xml:space="preserve">Indicações </w:t>
      </w:r>
      <w:r w:rsidDel="00000000" w:rsidR="00000000" w:rsidRPr="00000000">
        <w:rPr>
          <w:rFonts w:ascii="Arial" w:cs="Arial" w:eastAsia="Arial" w:hAnsi="Arial"/>
          <w:rtl w:val="0"/>
        </w:rPr>
        <w:t xml:space="preserve">números 1025/2025, de autoria do Vereador Maurício Maravilha (UNIÃO BRASIL); 1029/2025, 1059/2025 a 1070/2025, e 1072/2025 a 1076/2025, de autoria do Vereador Iran Barbosa (PSOL); e 1078/2025 a 1080/2025, de autoria do Vereador Anderson de Tuca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relatou que um morador do bairro Getúlio Vargas, chamado Antônio, teve a ideia de criar um arraiá. A ideia prosperou e, neste mês,  está sendo comemorado quarenta anos do Centro de Criatividade.  Informou que esse  espaço traz espetáculos durante o  período junino e que protocolou projeto de lei que transforma o Centro de Criatividade em patrimônio histórico de Aracaju.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declarou que o Conjunto Augusto Franco contará com grandes atrações durante o evento chamado Forró Caju nos bairros. Exibiu imagens mostrando quais atrações se apresentarão nos dias quatro e cinco de junho. Relatou que o palco de apresentações, localizado no conjunto será reformado, pois não conta com acessibilidade em sua configuração atual. Finalizou parabenizando a gestão atual por levar grandes artistas aos bairros de Aracaju. O Vereador </w:t>
      </w:r>
      <w:r w:rsidDel="00000000" w:rsidR="00000000" w:rsidRPr="00000000">
        <w:rPr>
          <w:rFonts w:ascii="Arial" w:cs="Arial" w:eastAsia="Arial" w:hAnsi="Arial"/>
          <w:u w:val="single"/>
          <w:rtl w:val="0"/>
        </w:rPr>
        <w:t xml:space="preserve">Lúcio Flávio (PL) </w:t>
      </w:r>
      <w:r w:rsidDel="00000000" w:rsidR="00000000" w:rsidRPr="00000000">
        <w:rPr>
          <w:rFonts w:ascii="Arial" w:cs="Arial" w:eastAsia="Arial" w:hAnsi="Arial"/>
          <w:rtl w:val="0"/>
        </w:rPr>
        <w:t xml:space="preserve">cumprimentou a nova chapa eleita no Sindicato dos Radialistas de Sergipe (STERT), em especial Alex Carvalho, que foi reconduzido para um novo mandato. Declarou que a Praça Tobias Barreto se tornou um exemplo de sucesso na geração de trabalho e renda para a população. Disse que esse modelo será replicado para as demais praças em Aracaju.  Mencionou que  se reuniu com representantes da categoria  dos motoboys e que, durante essa reunião, a prefeita Emília Correia sinalizou disposição para  construir banheiros públicos  na cidade, visando suprir as demandas dessa categoria e também de outros trabalhadores que atuam na rua.  Destacou que essa atividade necessita de fiscalização e  propôs uma  mais ativa contra veículos com escapamento adulterado, porque aumentam a poluição sonora.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exibiu vídeo de uma reportagem jornalística,  noticiando a morte de uma jovem de vinte e dois anos   que sofreu uma parada cardiorrespiratória em uma academia da cidade. Declarou que, após realizar uma pesquisa, encontrou uma lei que  determina a disponibilidade de desfibriladores e de profissionais capacitados para seu uso nesses ambientes. Lamentavelmente, essa   legislação não é cumprida.  Disse ainda que, diante da existência de uma lei é preciso exigir a sua efetiva </w:t>
      </w:r>
      <w:r w:rsidDel="00000000" w:rsidR="00000000" w:rsidRPr="00000000">
        <w:rPr>
          <w:rFonts w:ascii="Arial" w:cs="Arial" w:eastAsia="Arial" w:hAnsi="Arial"/>
          <w:rtl w:val="0"/>
        </w:rPr>
        <w:t xml:space="preserve">execução</w:t>
      </w:r>
      <w:r w:rsidDel="00000000" w:rsidR="00000000" w:rsidRPr="00000000">
        <w:rPr>
          <w:rFonts w:ascii="Arial" w:cs="Arial" w:eastAsia="Arial" w:hAnsi="Arial"/>
          <w:rtl w:val="0"/>
        </w:rPr>
        <w:t xml:space="preserve">  Finalizou com um convite à   população e aos colegas para  prestigiarem a cerimônia de entrega do prêmio Destaque da Enfermagem Sergipana, que será realizada no dia dois de junho, às nove horas da manhã, nesta Casa. O Vereador Miltinho Dantas (PSD) parabenizou Alex Carvalho pela posse na direção do Sindicato dos Radialistas de Sergipe (Sterts). Também estendeu os parabéns à Empresa Municipal de Obras e Urbanização (EMURB) por iniciar as operações de prevenção de alagamentos  e pela execução de   recapeamento em diversas vias do bairro Industrial. Disse que é importante cobrar, mas também é preciso elogiar quando os serviços públicos são prestados de maneira eficaz melhorando a vida da população aracajuana. Em outro tema, mencionou que o presidente eleito da Confederação Brasileira de Futebol (CBF)  tem sido criticado por ser da região norte, porém ele é muito íntegro e  realizará um bom trabalho. Pela Ordem, o Vereador Sargento Byron Estrelas do Mar (MDB) informou que irá se ausentar brevemente e justificou a ausência.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relatou que foi sancionado um projeto de lei que prevê a instalação de câmaras corporais durante a atuação de policiais. Exibiu fotos de uma publicação em redes sociais, informando que a gestão passada recebeu veículos da marca Toyota do Governo Federal, com o objetivo de serem usados pelas instituições de segurança no apoio e incentivo a ações de prevenção à criminalidade, em atendimento ao fomento às políticas de combate à violência contra as mulheres. Falou  que recebeu denúncias de que esses veículos estavam sendo usados para atividades diferentes das previstas  no contrato realizado com o Governo Federal. Finalizou  solicitando à  prefeitura que atenda as demandas dos agentes  da guarda municipal, que precisam de equipamentos adequados que permitam boas condições de trabalho. Pela Ordem o Vereador Lúcio Flávio (PL) anunciou que hoje a base aliada se reunirá com a prefeita Emília Corrêa.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abordou o caso de dois trabalhadores que foram retirados do “Mundo da criança”, na Orla de Atalaia, e que não foram realocados, e exibiu imagens que denotam a falta de manutenção do espaço. Pugnou pela revitalização daquele equipamento público que existe há vinte e quatro anos, e precisa ter atenção do poder público. Em outro assunto, mencionou os dados sobre Transtornos do Espectro Autista (TEA) levantados pelo último Censo do Instituto Brasileiro de Geografia e Estatística (IBGE) que, no último censo, salientou os altos e crescentes números, a importante atuação do terceiro setor,  a urgência de medidas que possibilitem o diagnóstico precoce e a intervenção. Encerrou chamando atenção ao importante papel dos professores e psicopedagogos, e abordando a importância de capacitá-los. Fez aparte o Vereador Fábio Meireles (PDT).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afirmou que é comum os chefes do poder executivo receberem presentes. Sobre as críticas à prefeita por agradecer um presente de um empresário nas redes sociais, ele disse que não se trata de um empresário com negócios com o poder público e que os presentes são uma forma de agradecimento. Salientou que deseja o melhor para Aracaju, felicitou a gestão da prefeita pelo pagamento antecipado de salários e enalteceu diversos programas da Prefeitura de Aracaju. O parlamentar finalizou o discurso lendo um trecho da Lei de Conflito de Interesses e enfatizou que os presentes recebidos não implicam conflito de interesses. Dirigiram apartes os Vereadores Lúcio Flávio (PL), Rodrigo Fontes (PSB), Pastor Diego (UNIÃO BRASIL), Ricardo Vasconcelos (PSD) e Maurício Maravilha (UNIÃO BRASIL).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renovou cobrança realizada à Iguá, em que alerta para a grande quantidade de problemas e vazamentos de responsabilidade da nova concessionária, e alerta para a falta de um canal efetivo de comunicação. Reputou abusiva a cobrança de taxa de esgoto, disse que não acha justo que a cobrança seja tão elevada diante de um serviço de tão má qualidade. Disse ser constrangedor receber cobranças das pessoas e não ter uma resposta, e chamou atenção também para a destruição do asfalto por construtoras. Noutro tema, elogiou a isenção de ICMS a empresas que promovem exames diagnósticos em contrapartida da prestação de serviços gratuitos à população. Em referência ao discurso do Vereador Vinicius Porto (PDT), salientou que as pessoas têm se apegado a detalhes por não aceitarem o resultado das eleições e que não dizem respeito ao melhor para Aracaju. Fizeram apartes os Vereadores Vinicius Porto (PDT), Pastor Diego (UNIÃO BRASIL), Maurício Maravilha (UNIÃO BRASIL) e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justificou a ausência momentânea do Vereador Rodrigo Fontes (PSB).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falou da visita que fez ao Bairro São Conrado, onde uma grande quantidade de pessoas vive em situação precária de infraestrutura e onde se confundem esgoto e drenagem. Disse que, junto a líderes comunitários, conseguiu que a Iguá fizesse a desobstrução do esgoto e que retomasse o funcionamento da estação elevatória que estava parada há três meses. Defendeu que a falta de infraestrutura e equipamentos públicos contribui para a criminalidade no local, e suscitou inclusive a falta de postos de saúde na região. Finalizou o tema pedindo que a gestão municipal dirija olhares ao Bairro São Conrado, pois até hoje nenhum gestor o fez. Em outro assunto, falou da situação vivenciada pela Ministra Marina Silva no Senado, quando um senador mandou que “ela se colocasse no lugar dela”, enalteceu a trajetória da ex-senadora e disse que o lugar dela é onde ela quiser. Pugnou por respeito às mulheres e aos cargos que elas ocupam, e enfatizou a importância da defesa do meio ambiente. Fizeram apartes os Vereadores Alexsandro da Conceição (Soneca, PSD), Joaquim da Janelinha (PDT) e Professora Sônia Meire (PSOL).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criticou publicação feita pela prefeitura sobre campanha de vacinação de animais que não ocorreu, assim como publicação que convidava vereadores a reunião e empregava o pronome de tratamento incorreto. Em outro tema, reverberou reclamações acerca dos serviços prestados pela Iguá, e condenou as ofensas recebidas pela Ministra Marina Silva. Destacou a trajetória da Ministra, seringueira que alcançou o posto de senadora e de ministra, e disse que há uma posição da direita brasileira de agredir as mulheres. Deu destaque às manchetes sobre o caso e a prática de interromper as mulheres para que percam o controle, e disse que é uma das cenas mais tristes do Congresso Nacional até hoje. Salientou que Marina Silva é uma ambientalista reconhecida mundialmente e que a tática é desqualificar o debate para levar ao discurso raso do populismo. Citou Marcelo Déda para dizer que o progresso deve andar de mãos dadas com o ambientalismo, reiterou a misoginia e o machismo nas falas dos senadores e encerrou o discurso apoiando o Vereador Fábio Meireles (PDT) que foi ofendido enquanto exercia seu papel de fiscalizador. Fizeram apartes os Vereadores Professora Sônia Meire (PSOL) e Alexsandro da Conceição (Soneca, PSD).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destacou que o trabalho da Ministra Marina Silva enquanto ambientalista é reconhecido internacionalmente. Salientou que a Ministra já registrou seu nome na história, e que aqueles que a ofenderam certamente não detém esse mérito. Chamou atenção para a  diferença de tratamento das mulheres no Parlamento Federal, e disse que essa visão machista e misógina advém de um modelo de família, e que o Brasil herdou essa tradição cultural. Relembrou que a mãe dele, na década de setenta, precisou da autorização do pai dele para trabalhar e complementar a renda da família, pois é essa a visão: de que a mulher pertence ao homem. Em outro assunto, destacou a caravana pela valorização da classe médica e </w:t>
      </w:r>
      <w:r w:rsidDel="00000000" w:rsidR="00000000" w:rsidRPr="00000000">
        <w:rPr>
          <w:rFonts w:ascii="Arial" w:cs="Arial" w:eastAsia="Arial" w:hAnsi="Arial"/>
          <w:rtl w:val="0"/>
        </w:rPr>
        <w:t xml:space="preserve">odontológica</w:t>
      </w:r>
      <w:r w:rsidDel="00000000" w:rsidR="00000000" w:rsidRPr="00000000">
        <w:rPr>
          <w:rFonts w:ascii="Arial" w:cs="Arial" w:eastAsia="Arial" w:hAnsi="Arial"/>
          <w:rtl w:val="0"/>
        </w:rPr>
        <w:t xml:space="preserve"> capitaneada por diversas entidades representantes dessas classes. Sustentou que o piso salarial dessa categoria fora sancionado na década de sessenta e que é preciso avançar o projeto de lei que corrige o piso salarial dos médicos e odontólogos. Noutro ponto, reiterou a cobrança à administração municipal em prol do reajuste dos servidores, da implementação do piso salarial do magistério e a convocação dos profissionais da educação. Concluiu falando das propagandas feitas pela prefeita e defendendo uma liturgia que envolve a figura dos chefes do Poder Executivo, bem como cautelas que reputa necessárias.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questionou qual horário a Secretária Municipal de Saúde comparecerá amanhã à Câmara para discorrer sobre o trabalho que tem realizado.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informou que até o momento os vereadores não </w:t>
      </w:r>
      <w:r w:rsidDel="00000000" w:rsidR="00000000" w:rsidRPr="00000000">
        <w:rPr>
          <w:rFonts w:ascii="Arial" w:cs="Arial" w:eastAsia="Arial" w:hAnsi="Arial"/>
          <w:rtl w:val="0"/>
        </w:rPr>
        <w:t xml:space="preserve">receberam</w:t>
      </w:r>
      <w:r w:rsidDel="00000000" w:rsidR="00000000" w:rsidRPr="00000000">
        <w:rPr>
          <w:rFonts w:ascii="Arial" w:cs="Arial" w:eastAsia="Arial" w:hAnsi="Arial"/>
          <w:rtl w:val="0"/>
        </w:rPr>
        <w:t xml:space="preserve"> o relatório que será apresentado amanhã, e que seria razoável que esse documento fosse encaminhado com antecedência para viabilizar a análise dos dados.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reiterou o pedido do Vereador Iran Barbosa e ressaltou que a análise desse relatório com antecedência permitiria aos  vereadores pedir explicações e fazer interpelações com maior qualidade.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e ausentes os Vereadores: Bigode do Santa Maria (PSD), Aldeilson Soares dos Santos (Binho, PODEMOS), Camilo Daniel (PT), Levi Oliveira (PP), Moana Valadares (PL), Pastor Diego (UNIÃO BRASIL), e Rodrigo Fontes (PSB) (sete). </w:t>
      </w:r>
      <w:r w:rsidDel="00000000" w:rsidR="00000000" w:rsidRPr="00000000">
        <w:rPr>
          <w:rFonts w:ascii="Arial" w:cs="Arial" w:eastAsia="Arial" w:hAnsi="Arial"/>
          <w:i w:val="1"/>
          <w:rtl w:val="0"/>
        </w:rPr>
        <w:t xml:space="preserve">Pauta de hoje, vinte e oito de maio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justificou a ausência do Vereador Bigode do Santa Maria (PSD). </w:t>
      </w:r>
      <w:r w:rsidDel="00000000" w:rsidR="00000000" w:rsidRPr="00000000">
        <w:rPr>
          <w:rFonts w:ascii="Arial" w:cs="Arial" w:eastAsia="Arial" w:hAnsi="Arial"/>
          <w:u w:val="single"/>
          <w:rtl w:val="0"/>
        </w:rPr>
        <w:t xml:space="preserve">Projeto de Lei número 6/2025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Resolução número 15/2024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Resolução número 7/2025</w:t>
      </w:r>
      <w:r w:rsidDel="00000000" w:rsidR="00000000" w:rsidRPr="00000000">
        <w:rPr>
          <w:rFonts w:ascii="Arial" w:cs="Arial" w:eastAsia="Arial" w:hAnsi="Arial"/>
          <w:rtl w:val="0"/>
        </w:rPr>
        <w:t xml:space="preserve">, de autoria do Vereador Lúcio Flávio (PL), submetido à apreciação, foi aprovado em redação final. </w:t>
      </w:r>
      <w:r w:rsidDel="00000000" w:rsidR="00000000" w:rsidRPr="00000000">
        <w:rPr>
          <w:rFonts w:ascii="Arial" w:cs="Arial" w:eastAsia="Arial" w:hAnsi="Arial"/>
          <w:u w:val="single"/>
          <w:rtl w:val="0"/>
        </w:rPr>
        <w:t xml:space="preserve">Projeto de Resolução número 13/2025</w:t>
      </w:r>
      <w:r w:rsidDel="00000000" w:rsidR="00000000" w:rsidRPr="00000000">
        <w:rPr>
          <w:rFonts w:ascii="Arial" w:cs="Arial" w:eastAsia="Arial" w:hAnsi="Arial"/>
          <w:rtl w:val="0"/>
        </w:rPr>
        <w:t xml:space="preserve">, de autoria da Mesa Diretora, submetido à apreciação, foi aprovado em redação final. </w:t>
      </w:r>
      <w:r w:rsidDel="00000000" w:rsidR="00000000" w:rsidRPr="00000000">
        <w:rPr>
          <w:rFonts w:ascii="Arial" w:cs="Arial" w:eastAsia="Arial" w:hAnsi="Arial"/>
          <w:u w:val="single"/>
          <w:rtl w:val="0"/>
        </w:rPr>
        <w:t xml:space="preserve">Projeto de Decreto Legislativo número 14/2025</w:t>
      </w:r>
      <w:r w:rsidDel="00000000" w:rsidR="00000000" w:rsidRPr="00000000">
        <w:rPr>
          <w:rFonts w:ascii="Arial" w:cs="Arial" w:eastAsia="Arial" w:hAnsi="Arial"/>
          <w:rtl w:val="0"/>
        </w:rPr>
        <w:t xml:space="preserve">, de autoria do Vereador Fábio Meireles (PDT), submetido à discussão, foi aprovado em votação única. </w:t>
      </w:r>
      <w:r w:rsidDel="00000000" w:rsidR="00000000" w:rsidRPr="00000000">
        <w:rPr>
          <w:rFonts w:ascii="Arial" w:cs="Arial" w:eastAsia="Arial" w:hAnsi="Arial"/>
          <w:u w:val="single"/>
          <w:rtl w:val="0"/>
        </w:rPr>
        <w:t xml:space="preserve">Projeto de Decreto Legislativo número 15/2025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Projeto de Decreto Legislativo número 16/2025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Projeto de Decreto Legislativo número 17/2025</w:t>
      </w:r>
      <w:r w:rsidDel="00000000" w:rsidR="00000000" w:rsidRPr="00000000">
        <w:rPr>
          <w:rFonts w:ascii="Arial" w:cs="Arial" w:eastAsia="Arial" w:hAnsi="Arial"/>
          <w:rtl w:val="0"/>
        </w:rPr>
        <w:t xml:space="preserve">, de autoria do Vereador Camilo Daniel (PT), submetido à discussão, foi aprovado em votação única. </w:t>
      </w:r>
      <w:r w:rsidDel="00000000" w:rsidR="00000000" w:rsidRPr="00000000">
        <w:rPr>
          <w:rFonts w:ascii="Arial" w:cs="Arial" w:eastAsia="Arial" w:hAnsi="Arial"/>
          <w:u w:val="single"/>
          <w:rtl w:val="0"/>
        </w:rPr>
        <w:t xml:space="preserve">Projeto de Decreto Legislativo número 18/2025</w:t>
      </w:r>
      <w:r w:rsidDel="00000000" w:rsidR="00000000" w:rsidRPr="00000000">
        <w:rPr>
          <w:rFonts w:ascii="Arial" w:cs="Arial" w:eastAsia="Arial" w:hAnsi="Arial"/>
          <w:rtl w:val="0"/>
        </w:rPr>
        <w:t xml:space="preserve">, de autoria do Vereador Sargento Byron Estrelas do Mar (MDB), submetido à discussão, foi aprovado em votação única. </w:t>
      </w:r>
      <w:r w:rsidDel="00000000" w:rsidR="00000000" w:rsidRPr="00000000">
        <w:rPr>
          <w:rFonts w:ascii="Arial" w:cs="Arial" w:eastAsia="Arial" w:hAnsi="Arial"/>
          <w:u w:val="single"/>
          <w:rtl w:val="0"/>
        </w:rPr>
        <w:t xml:space="preserve">Projeto de Lei número 7/2025</w:t>
      </w:r>
      <w:r w:rsidDel="00000000" w:rsidR="00000000" w:rsidRPr="00000000">
        <w:rPr>
          <w:rFonts w:ascii="Arial" w:cs="Arial" w:eastAsia="Arial" w:hAnsi="Arial"/>
          <w:rtl w:val="0"/>
        </w:rPr>
        <w:t xml:space="preserve">, de autoria do Vereador Elber Batalha (PSB), submetido à discussão, foi aprovado em primeira votação. </w:t>
      </w:r>
      <w:r w:rsidDel="00000000" w:rsidR="00000000" w:rsidRPr="00000000">
        <w:rPr>
          <w:rFonts w:ascii="Arial" w:cs="Arial" w:eastAsia="Arial" w:hAnsi="Arial"/>
          <w:u w:val="single"/>
          <w:rtl w:val="0"/>
        </w:rPr>
        <w:t xml:space="preserve">Projeto de Lei número 33/2025</w:t>
      </w:r>
      <w:r w:rsidDel="00000000" w:rsidR="00000000" w:rsidRPr="00000000">
        <w:rPr>
          <w:rFonts w:ascii="Arial" w:cs="Arial" w:eastAsia="Arial" w:hAnsi="Arial"/>
          <w:rtl w:val="0"/>
        </w:rPr>
        <w:t xml:space="preserve">, de autoria da Vereadora Moana Valadares (PL), foi retirado de pauta a pedido da autora. </w:t>
      </w:r>
      <w:r w:rsidDel="00000000" w:rsidR="00000000" w:rsidRPr="00000000">
        <w:rPr>
          <w:rFonts w:ascii="Arial" w:cs="Arial" w:eastAsia="Arial" w:hAnsi="Arial"/>
          <w:u w:val="single"/>
          <w:rtl w:val="0"/>
        </w:rPr>
        <w:t xml:space="preserve">Projeto de Resolução número 8/2024</w:t>
      </w:r>
      <w:r w:rsidDel="00000000" w:rsidR="00000000" w:rsidRPr="00000000">
        <w:rPr>
          <w:rFonts w:ascii="Arial" w:cs="Arial" w:eastAsia="Arial" w:hAnsi="Arial"/>
          <w:rtl w:val="0"/>
        </w:rPr>
        <w:t xml:space="preserve">, de autoria de vários vereadores, submetido à discussão foi discutido pelo Vereador Elber Batalha (PSB) e pela Vereadora Selma França (PSD), e foi  aprovado em primeira votação. E, como nada mais havia a tratar, o Senhor Presidente convocou uma Sessão Extraordinária a ser aberta em alguns instantes,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maio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