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DA 7ª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OUTUBRO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 destinada a apurar fatos relacionados à Superintendência Municipal de Transporte e Trânsito (SMTT) de Aracaju.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 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cinquenta e oito minutos, o Senhor Presidente, Vereador Sargento Byron Estrelas do Mar (MDB), declarou aberta a Sétima Reunião Ordinária da Comissão Parlamentar de Inquérito criada pelo Requerimento número 120/2025 e instituída pelo Ato número 16/2025, destinada apurar fatos relacionados à Superintendência Municipal de Transporte e Trânsito de Aracaju.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Presentes os membros:</w:t>
      </w:r>
      <w:r w:rsidDel="00000000" w:rsidR="00000000" w:rsidRPr="00000000">
        <w:rPr>
          <w:rFonts w:ascii="Arial" w:cs="Arial" w:eastAsia="Arial" w:hAnsi="Arial"/>
          <w:rtl w:val="0"/>
        </w:rPr>
        <w:t xml:space="preserve"> Fábio Meireles (PDT), Lúcio Flávio (PL), Pastor Diego (UNIÃO BRASIL), Professora Sônia Meire (PSOL) e Sargento Byron Estrelas do Mar (MDB).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EXPEDIENTE: </w:t>
      </w:r>
      <w:r w:rsidDel="00000000" w:rsidR="00000000" w:rsidRPr="00000000">
        <w:rPr>
          <w:rFonts w:ascii="Arial" w:cs="Arial" w:eastAsia="Arial" w:hAnsi="Arial"/>
          <w:rtl w:val="0"/>
        </w:rPr>
        <w:t xml:space="preserve">Lida a ata da reunião anterior, que foi aprovada à unanimidade, sem restrições. O senhor Vereador relator, Pastor Diego (UNIÃO BRASIL), fez a leitura da íntegra dos Requerimentos números 12/2025, 13/2025 e 14/2025, ambos de autoria do próprio relator, Vereador Pastor Diego (UNIÃO BRASIL).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12/2025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relator, Vereador Pastor Diego (UNIÃO BRASIL), submetido à discussão, foi discutido pelo autor e pelos Vereadores Fábio Meireles (PDT), Professora Sônia Meire (PSOL) e Lúcio Flávio (PL), e aprovado à unanimidade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13/2025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relator, Vereador Pastor Diego (UNIÃO BRASIL), foi discutido pelo autor e pelos Vereadores Fábio Meireles (PDT), Lúcio Flávio (PL) e Sargento Byron Estrelas do Mar (MDB), e aprovado à unanimidade em votação única.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Requerimento número 14/2025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autoria do relator, Vereador Pastor Diego (UNIÃO BRASIL), foi discutido pelo autor e pelos Vereadores Fábio Meireles (PDT), Professora Sônia Meire (PSOL), e aprovado à unanimidade em votação única. </w:t>
      </w:r>
      <w:r w:rsidDel="00000000" w:rsidR="00000000" w:rsidRPr="00000000">
        <w:rPr>
          <w:rFonts w:ascii="Arial" w:cs="Arial" w:eastAsia="Arial" w:hAnsi="Arial"/>
          <w:rtl w:val="0"/>
        </w:rPr>
        <w:t xml:space="preserve">Ato contínuo</w:t>
      </w:r>
      <w:r w:rsidDel="00000000" w:rsidR="00000000" w:rsidRPr="00000000">
        <w:rPr>
          <w:rFonts w:ascii="Arial" w:cs="Arial" w:eastAsia="Arial" w:hAnsi="Arial"/>
          <w:rtl w:val="0"/>
        </w:rPr>
        <w:t xml:space="preserve">, o senhor Presidente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ponderou que os requerimentos aprovados, afirmando que os documentos solicitados darão os subsídios necessários para a análise das prestações de contas, e reiterou o compromisso da comissão com um trabalho sério. O Vereador Fábio Meireles (PDT) solicitou “pela ordem”, mas  foi interrompido pelo presidente, que solicitou que o foco da reunião fosse mantido estritamente no objeto da CPI, que analisa o período de 2017 a 2024, sugerindo que outros assuntos fossem tratados nos espaços adequados, como a sessão plenária.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acatou a orientação da presidência e informou que trataria do outro assunto no dia seguinte (7).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parabenizou os servidores que assessoram a CPI e sugeriu, como medida de proteção e para evitar influências externas, que os nomes dos técnicos não fossem expostos durante as sessões públicas da comissão. O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afirmou que a sugestão do vereador Lúcio Flávio seria analisada pela comissão. A Vereadora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Professora Sônia Meire (PSOL)</w:t>
      </w:r>
      <w:r w:rsidDel="00000000" w:rsidR="00000000" w:rsidRPr="00000000">
        <w:rPr>
          <w:rFonts w:ascii="Arial" w:cs="Arial" w:eastAsia="Arial" w:hAnsi="Arial"/>
          <w:rtl w:val="0"/>
        </w:rPr>
        <w:t xml:space="preserve"> reforçou que a CPI ainda está na fase de análise documental e que os trabalhos seguem um método científico, não baseado em deduções ou questões ideológicas. Afirmou que as conclusões só virão após a compilação e análise de todas as informações, garantindo um processo transparente e fundamentado. O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agradeceu as manifestações, declarou encerrada a reunião e convocou os membros para a próxima sessão na segunda-feira seguinte, no horário regimental. E, nada mais havendo a tratar, o Senhor Presidente convocou nova reunião para treze de outubro de dois mil e vinte e cinco às nove horas da manhã, e declarou encerrada a reunião às dez horas e trinta e nove</w:t>
      </w:r>
      <w:r w:rsidDel="00000000" w:rsidR="00000000" w:rsidRPr="00000000">
        <w:rPr>
          <w:rFonts w:ascii="Arial" w:cs="Arial" w:eastAsia="Arial" w:hAnsi="Arial"/>
          <w:rtl w:val="0"/>
        </w:rPr>
        <w:t xml:space="preserve"> minutos.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seis de outubro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