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5ª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1º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ao Natal Iluminado 2024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doze horas e vinte e quatro minutos, o Senhor Presidente, Vereador Isac (UNIÃO BRASIL), declarou aberta a Quinta Reunião Ordinária da Comissão Parlamentar de Inquérito, criada pelo Requerimento número 230/2025 e instituída pelo Ato número 15/2025, destinada a apurar fatos relacionados ao Natal Iluminado 2024.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(REDE), Isac (UNIÃO BRASIL), Miltinho Dantas (PSD),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Elber Batalha (PSB) e Vinicius Porto (PDT).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Lida a ata da reunião anterior, que foi aprovada à unanimidade, sem restrições. Consta do expediente 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12/2025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presidente, Vereador Isac (UNIÃO BRASIL), cuja íntegra foi lida pelo relator.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senhor Presidente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vereador Isac (UNIÃO BRASIL), propôs a votação de um novo requerimento para complementar os documentos da Empresa Municipal de Serviços Urbanos (Emsurb) e a realização de uma reunião interna com os assessores técnicos para ouvir a análise preliminar dos documentos já entregues.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Elber Batalha (PSB)</w:t>
      </w:r>
      <w:r w:rsidDel="00000000" w:rsidR="00000000" w:rsidRPr="00000000">
        <w:rPr>
          <w:rFonts w:ascii="Arial" w:cs="Arial" w:eastAsia="Arial" w:hAnsi="Arial"/>
          <w:rtl w:val="0"/>
        </w:rPr>
        <w:t xml:space="preserve"> questionou a necessidade de uma reunião não pública, defendendo a transparência da CPI, que investiga a aplicação de dinheiro público, e expressou preocupação tanto com a falta de regularidade da comissão quanto com a ausência de respostas da Emsurb.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senhor Presidente,</w:t>
      </w:r>
      <w:r w:rsidDel="00000000" w:rsidR="00000000" w:rsidRPr="00000000">
        <w:rPr>
          <w:rFonts w:ascii="Arial" w:cs="Arial" w:eastAsia="Arial" w:hAnsi="Arial"/>
          <w:rtl w:val="0"/>
        </w:rPr>
        <w:t xml:space="preserve"> vereador Isac (UNIÃO BRASIL), justificou a reunião fechada pela impossibilidade dos técnicos de se manifestarem em sessão pública e informou que seriam utilizados os "remédios jurídicos", como mandado de segurança, para garantir a entrega da documentação faltante.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defendeu que os adiamentos das reuniões foram acordados para permitir a análise da vasta documentação recebida, argumentando que a fase atual é mais burocrática e que a mudança de data não prejudica o andamento da comissão.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Miltinho Dantas (PSD)</w:t>
      </w:r>
      <w:r w:rsidDel="00000000" w:rsidR="00000000" w:rsidRPr="00000000">
        <w:rPr>
          <w:rFonts w:ascii="Arial" w:cs="Arial" w:eastAsia="Arial" w:hAnsi="Arial"/>
          <w:rtl w:val="0"/>
        </w:rPr>
        <w:t xml:space="preserve"> reforçou que a última reunião foi realizada há 15 dias e que a próxima, inicialmente prevista para a terça-feira, foi adiada para que a documentação pudesse ser analisada, citando que o presidente da Câmara, Ricardo Vasconcelos (PSD), colocou a equipe técnica à disposição da CPI para auxiliar nesse processo.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número 12/2025, de autoria do presidente, vereador Isac (UNIÃO BRASIL), submetido à discussão, foi aprovado à unanimidade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 relator, vereador Breno Garibalde (REDE) teceu requerimento verbal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o processo de pagamento da empresa Vasconcelos, uma vez que apenas o extrato havia sido enviado, e o requerimento verbal foi aprovado.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declarou encerrada a reunião às doze horas e quarenta e cinco minutos. Para constar, lavrou-se esta Ata, o inteiro teor da reunião foi gravado, e as notas taquigráficas, após decodificadas, passarão a integrar este documento.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primeiro de outubro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1d35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Isac de Oliveira Silveira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