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4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4ª REUNIÃO ORDINÁRIA</w:t>
      </w:r>
    </w:p>
    <w:p w:rsidR="00000000" w:rsidDel="00000000" w:rsidP="00000000" w:rsidRDefault="00000000" w:rsidRPr="00000000" w14:paraId="00000002">
      <w:pPr>
        <w:spacing w:after="0" w:before="0" w:line="34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34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after="0" w:before="0" w:line="34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4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4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after="0" w:before="0" w:line="34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4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doze horas e vinte e quatro minutos, o Senhor Presidente, Vereador Isac (UNIÃO BRASIL), declarou aberta a Quarta Reunião Ordinária da Comissão Parlamentar de Inquérito criada pelo Requerimento número 230/2025 e instituída pelo Ato número 15/2025, destinada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Breno Garibalde (REDE), Isac (UNIÃO BRASIL), Miltinho Dantas (PSD), Thannata da Equoterapia (MOBILIZA) e Vinicius Porto (PDT).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 o Suplente: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Camilo Daniel (PT).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 o membro: </w:t>
      </w:r>
      <w:r w:rsidDel="00000000" w:rsidR="00000000" w:rsidRPr="00000000">
        <w:rPr>
          <w:rFonts w:ascii="Arial" w:cs="Arial" w:eastAsia="Arial" w:hAnsi="Arial"/>
          <w:rtl w:val="0"/>
        </w:rPr>
        <w:t xml:space="preserve">Elber Batalha (PSB).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Breno Garibalde (REDE),</w:t>
      </w:r>
      <w:r w:rsidDel="00000000" w:rsidR="00000000" w:rsidRPr="00000000">
        <w:rPr>
          <w:rFonts w:ascii="Arial" w:cs="Arial" w:eastAsia="Arial" w:hAnsi="Arial"/>
          <w:rtl w:val="0"/>
        </w:rPr>
        <w:t xml:space="preserve"> fez a leitura das atas da segunda e da terceira reuniões ordinárias, que foram aprovadas sem restrições. Constam do Expediente os Requerimentos números 9/2025 e 10/2025, ambos de autoria do Vereador Isac (UNIÃO BRASIL); e 11/2025, de autoria do Vereador Breno Garibalde (REDE), todos lidos na íntegra pelo senhor relator, Vereador Breno Garibalde (REDE).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9/2025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Vereador Isac (UNIÃO BRASIL), foi discutido pelo Vereador Vinicius Porto (PDT) e, submetido à votação,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10/2025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autoria do Vereador Isac (UNIÃO BRASIL), foi discutido pelo Vereador Vinicius Porto (PDT) e, submetido à votação, foi aprovado em votação única. </w:t>
      </w:r>
      <w:r w:rsidDel="00000000" w:rsidR="00000000" w:rsidRPr="00000000">
        <w:rPr>
          <w:rFonts w:ascii="Arial" w:cs="Arial" w:eastAsia="Arial" w:hAnsi="Arial"/>
          <w:rtl w:val="0"/>
        </w:rPr>
        <w:t xml:space="preserve">Lido 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Vereador Breno Garibalde (REDE), foi discutido pelo Vereador Vinicius Porto (PDT) e, submetido à votação, foi aprovado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Ato contínuo,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Isac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propôs que, na próxima reunião, sejam discutidas as análises dos resultados dos requerimentos, ressalvadas as pendências das Secretarias de Turismo e da Fazenda, que enfrentam problemas técnicos. Salientou que a assessoria disponibilizará um drive a fim de que todos os dados fiquem acessíveis aos membros. Não havendo óbice então, a Comissão passará à análise dos documentos e, posteriormente, serão convocadas as testemunhas pertinentes.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Thannata da Equoterapia (MOBILIZA)</w:t>
      </w:r>
      <w:r w:rsidDel="00000000" w:rsidR="00000000" w:rsidRPr="00000000">
        <w:rPr>
          <w:rFonts w:ascii="Arial" w:cs="Arial" w:eastAsia="Arial" w:hAnsi="Arial"/>
          <w:rtl w:val="0"/>
        </w:rPr>
        <w:t xml:space="preserve"> questionou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 há </w:t>
      </w:r>
      <w:r w:rsidDel="00000000" w:rsidR="00000000" w:rsidRPr="00000000">
        <w:rPr>
          <w:rFonts w:ascii="Arial" w:cs="Arial" w:eastAsia="Arial" w:hAnsi="Arial"/>
          <w:rtl w:val="0"/>
        </w:rPr>
        <w:t xml:space="preserve">prazos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definidos para a entrega desses relatórios iniciais.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Isac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sugeriu a concessão de um prazo maior, de quinze dias,  até a próxima reunião, para que cada parlamentar possa apresentar uma análise preliminar. Alertou que essas análises são fundamentais para a elaboração do parecer do relator e que o não atendimento ao prazo pode ser prejudicial aos trabalhos. Após deliberação com os membros, convencionou-se então que a próxima reunião ocorrerá no dia trinta de setembro, quando serão apresentados os relatórios preliminares.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Breno Garibalde (REDE)</w:t>
      </w:r>
      <w:r w:rsidDel="00000000" w:rsidR="00000000" w:rsidRPr="00000000">
        <w:rPr>
          <w:rFonts w:ascii="Arial" w:cs="Arial" w:eastAsia="Arial" w:hAnsi="Arial"/>
          <w:rtl w:val="0"/>
        </w:rPr>
        <w:t xml:space="preserve">, enfatizou aos órgãos que estão respondendo aos requerimentos que é preciso que as respostas dadas sejam  completas, a fim de contribuir para  a celeridade dos trabalhos realizados nesta Casa.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Thannata da Equoterapia (MOBILIZA)</w:t>
      </w:r>
      <w:r w:rsidDel="00000000" w:rsidR="00000000" w:rsidRPr="00000000">
        <w:rPr>
          <w:rFonts w:ascii="Arial" w:cs="Arial" w:eastAsia="Arial" w:hAnsi="Arial"/>
          <w:rtl w:val="0"/>
        </w:rPr>
        <w:t xml:space="preserve"> questionou acerca da disponibilização do drive.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relembrou que não há oposição ou situação dentre os membros da CPI e que todos se </w:t>
      </w:r>
      <w:r w:rsidDel="00000000" w:rsidR="00000000" w:rsidRPr="00000000">
        <w:rPr>
          <w:rFonts w:ascii="Arial" w:cs="Arial" w:eastAsia="Arial" w:hAnsi="Arial"/>
          <w:rtl w:val="0"/>
        </w:rPr>
        <w:t xml:space="preserve">dedicarão</w:t>
      </w:r>
      <w:r w:rsidDel="00000000" w:rsidR="00000000" w:rsidRPr="00000000">
        <w:rPr>
          <w:rFonts w:ascii="Arial" w:cs="Arial" w:eastAsia="Arial" w:hAnsi="Arial"/>
          <w:rtl w:val="0"/>
        </w:rPr>
        <w:t xml:space="preserve"> igualmente, com tranquilidade, à apreciação das informações que forem apuradas.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Camilo Daniel (PT),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parabenizou a atuação do Presidente Isac (UNIÃO BRASIL) na condução desta Comissão, asseverou que, mesmo na condição de suplente, acompanha atentamente os trabalhos junto à sua equipe e enfatizou a expectativa da sociedade em relação às atividades ora realizadas.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declarou encerrada a reunião às doze horas e cinquenta e seis minutos. Para constar, lavrou-se esta Ata, o inteiro teor da reunião foi gravado, e as notas taquigráficas, após decodificadas, passarão a integrar este documento.</w:t>
      </w:r>
    </w:p>
    <w:p w:rsidR="00000000" w:rsidDel="00000000" w:rsidP="00000000" w:rsidRDefault="00000000" w:rsidRPr="00000000" w14:paraId="00000009">
      <w:pPr>
        <w:spacing w:after="0" w:before="0" w:line="34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4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dezesseis de setembro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4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89.0000000000005" w:tblpY="921.8535156250005"/>
        <w:tblW w:w="585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48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48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4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