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BANCÁRIO JOSÉ SOUZA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26</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Breno Garibalde (REDE) ocupando a Primeira e a Segunda Secretarias. </w:t>
      </w:r>
      <w:r w:rsidDel="00000000" w:rsidR="00000000" w:rsidRPr="00000000">
        <w:rPr>
          <w:rFonts w:ascii="Arial" w:cs="Arial" w:eastAsia="Arial" w:hAnsi="Arial"/>
          <w:rtl w:val="0"/>
        </w:rPr>
        <w:t xml:space="preserve">Presentes na abertura da sessão os Senhores Vereadores: Alex Melo (PRD), Breno Garibalde (REDE), Fábio Meireles (PDT), Iran Barbosa (PSOL), Lúcio Flávio (PL), Miltinho Dantas (PSD), Pastor Diego (UNIÃO BRASIL), Professora Sônia Meire (PSOL), Marcel Azevedo (PSB). No decorrer da sessão foi registrada a presença dos Vereadores: Anderson de Tuca (UNIÃO BRASIL), José Américo dos Santos (Bigode do Santa Maria, PSD), Aldeilson Soares dos Santos (Binho, PODEMOS), Camilo Daniel (PT), Elber Batalha (PSB), Levi Oliveira (PP), Maurício Maravilha (UNIÃO BRASIL) , Ricardo Vasconcelos (PSD), Sávio Neto de Vardo (PODEMOS), Selma França (PSD), Sargento Byron Estrelas do Mar (MDB), Alexsandro da Conceição (Soneca, PSD), Vinicius Porto (PDT) (vinte e dois). Ausentes os Vereadores: </w:t>
      </w:r>
      <w:r w:rsidDel="00000000" w:rsidR="00000000" w:rsidRPr="00000000">
        <w:rPr>
          <w:rFonts w:ascii="Arial" w:cs="Arial" w:eastAsia="Arial" w:hAnsi="Arial"/>
          <w:rtl w:val="0"/>
        </w:rPr>
        <w:t xml:space="preserve">Isac (UNIÃO BRASIL), Joaquim da Janelinha (PDT), Thannata da Equoterapia (MOBILIZA), e Moana Valadares (PL) todos com com justificativas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283/2025, de autoria do Vereador Breno Garibalde (REDE), institui, no calendário oficial de eventos do município de Aracaju, o “Dia dos Ostomizados” e dá outras providências; e 313/2025, de autoria do Vereador Miltinho Dantas (PSD), reconhece como patrimônio histórico e cultural o Restaurante do Itabaiana, no município de Aracaju. Projetos de Decreto Legislativo números 75/2025, de autoria do Vereador Breno Garibalde (REDE), concede Título de Cidadania Aracajuana à senhora Jéssica Emília Sérgio de Aquino Golzio e dá outras providências; e 89/2025, de autoria do Vereador Maurício Maravilha (UNIÃO BRASIL), concede Título de Cidadã Aracajuana à senhora Anna Tereza Azevedo de Andrade Lima. Requerimentos números 310/2025, de autoria do Vereador Elber Batalha (PSB); e 324/2025, de autoria da Vereadora Professora Sônia Meire (PSOL). Pela Ordem, o Vereador Fábio Meirelles pediu que o projeto que colocou em pauta seja retirado e submetido à votação na sessão de amanhã. Pela Ordem, o Vereador Lúcio Flávio lamentou a morte da senhora Janaína Brasileiro da Silva,  mãe dos filhos do Ex-vereador Cabo Amintas Oliveira. </w:t>
      </w:r>
      <w:r w:rsidDel="00000000" w:rsidR="00000000" w:rsidRPr="00000000">
        <w:rPr>
          <w:rFonts w:ascii="Arial" w:cs="Arial" w:eastAsia="Arial" w:hAnsi="Arial"/>
          <w:b w:val="1"/>
          <w:rtl w:val="0"/>
        </w:rPr>
        <w:t xml:space="preserve">Foi convidada a falar em tribuna livre</w:t>
      </w:r>
      <w:r w:rsidDel="00000000" w:rsidR="00000000" w:rsidRPr="00000000">
        <w:rPr>
          <w:rFonts w:ascii="Arial" w:cs="Arial" w:eastAsia="Arial" w:hAnsi="Arial"/>
          <w:rtl w:val="0"/>
        </w:rPr>
        <w:t xml:space="preserve"> a cidadã </w:t>
      </w:r>
      <w:r w:rsidDel="00000000" w:rsidR="00000000" w:rsidRPr="00000000">
        <w:rPr>
          <w:rFonts w:ascii="Arial" w:cs="Arial" w:eastAsia="Arial" w:hAnsi="Arial"/>
          <w:u w:val="single"/>
          <w:rtl w:val="0"/>
        </w:rPr>
        <w:t xml:space="preserve">Jessica Nascimento Santos</w:t>
      </w:r>
      <w:r w:rsidDel="00000000" w:rsidR="00000000" w:rsidRPr="00000000">
        <w:rPr>
          <w:rFonts w:ascii="Arial" w:cs="Arial" w:eastAsia="Arial" w:hAnsi="Arial"/>
          <w:rtl w:val="0"/>
        </w:rPr>
        <w:t xml:space="preserve">, Secretária da Juventude do </w:t>
      </w:r>
      <w:r w:rsidDel="00000000" w:rsidR="00000000" w:rsidRPr="00000000">
        <w:rPr>
          <w:rFonts w:ascii="Arial" w:cs="Arial" w:eastAsia="Arial" w:hAnsi="Arial"/>
          <w:rtl w:val="0"/>
        </w:rPr>
        <w:t xml:space="preserve">Sindicato dos Bancários</w:t>
      </w:r>
      <w:r w:rsidDel="00000000" w:rsidR="00000000" w:rsidRPr="00000000">
        <w:rPr>
          <w:rFonts w:ascii="Arial" w:cs="Arial" w:eastAsia="Arial" w:hAnsi="Arial"/>
          <w:rtl w:val="0"/>
        </w:rPr>
        <w:t xml:space="preserve">. Afirmou que o Dia Nacional dos Bancários é celebrado em todo o </w:t>
      </w:r>
      <w:r w:rsidDel="00000000" w:rsidR="00000000" w:rsidRPr="00000000">
        <w:rPr>
          <w:rFonts w:ascii="Arial" w:cs="Arial" w:eastAsia="Arial" w:hAnsi="Arial"/>
          <w:rtl w:val="0"/>
        </w:rPr>
        <w:t xml:space="preserve">Brasil </w:t>
      </w:r>
      <w:r w:rsidDel="00000000" w:rsidR="00000000" w:rsidRPr="00000000">
        <w:rPr>
          <w:rFonts w:ascii="Arial" w:cs="Arial" w:eastAsia="Arial" w:hAnsi="Arial"/>
          <w:rtl w:val="0"/>
        </w:rPr>
        <w:t xml:space="preserve"> no dia vinte e oito de agosto, e a origem dessa data remonta a mil novecentos e cinquenta em um, quando a categoria realizou uma grande greve que conseguiu um aumento de trinta por cento no salário dos servidores desta categoria. Afirmou que o Sindicato dos Bancários tem noventa e um anos, e é um dos mais fortes e consolidados sindicatos do nosso estado. Citou diversos líderes sindicais que atuaram nessa organização através dos anos. Ressaltou que a entidade continua atenta às pautas mais importantes do setor financeiro, e finalizou declarando que a </w:t>
      </w:r>
      <w:r w:rsidDel="00000000" w:rsidR="00000000" w:rsidRPr="00000000">
        <w:rPr>
          <w:rFonts w:ascii="Arial" w:cs="Arial" w:eastAsia="Arial" w:hAnsi="Arial"/>
          <w:rtl w:val="0"/>
        </w:rPr>
        <w:t xml:space="preserve">categoria luta também por uma sociedade mais igualitária.</w:t>
      </w:r>
      <w:r w:rsidDel="00000000" w:rsidR="00000000" w:rsidRPr="00000000">
        <w:rPr>
          <w:rFonts w:ascii="Arial" w:cs="Arial" w:eastAsia="Arial" w:hAnsi="Arial"/>
          <w:rtl w:val="0"/>
        </w:rPr>
        <w:t xml:space="preserve"> Foi interpelada pelos Vereadores Iran Barbosa (PSOL), Miltinho Dantas (PSD), Camilo Daniel (PT), Professora Sônia Meire (PSOL), Lúcio Flávio (PL), e Elber Batalha (PSB). Pela Ordem, o Vereador Iran Barbosa (PSOL) pediu que essa sessão seja </w:t>
      </w:r>
      <w:r w:rsidDel="00000000" w:rsidR="00000000" w:rsidRPr="00000000">
        <w:rPr>
          <w:rFonts w:ascii="Arial" w:cs="Arial" w:eastAsia="Arial" w:hAnsi="Arial"/>
          <w:rtl w:val="0"/>
        </w:rPr>
        <w:t xml:space="preserve">intitulada bancário</w:t>
      </w:r>
      <w:r w:rsidDel="00000000" w:rsidR="00000000" w:rsidRPr="00000000">
        <w:rPr>
          <w:rFonts w:ascii="Arial" w:cs="Arial" w:eastAsia="Arial" w:hAnsi="Arial"/>
          <w:rtl w:val="0"/>
        </w:rPr>
        <w:t xml:space="preserve"> José </w:t>
      </w:r>
      <w:r w:rsidDel="00000000" w:rsidR="00000000" w:rsidRPr="00000000">
        <w:rPr>
          <w:rFonts w:ascii="Arial" w:cs="Arial" w:eastAsia="Arial" w:hAnsi="Arial"/>
          <w:rtl w:val="0"/>
        </w:rPr>
        <w:t xml:space="preserve">Souza</w:t>
      </w:r>
      <w:r w:rsidDel="00000000" w:rsidR="00000000" w:rsidRPr="00000000">
        <w:rPr>
          <w:rFonts w:ascii="Arial" w:cs="Arial" w:eastAsia="Arial" w:hAnsi="Arial"/>
          <w:rtl w:val="0"/>
        </w:rPr>
        <w:t xml:space="preserve">, em homenagem a todos os bancários. O presidente Ricardo Vasconcelos (PSD) atendeu ao pedido.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agradeceu ao presidente Ricardo Vasconcelos (PSD) por ter publicado Ato Normativo que removeu a lacuna jurídica em relação à presença de suplentes nas Comissões Parlamentares de Inquérito(CPI) desta Casa. Disse que sempre foi um ativista em defesa das famílias, e que durante a gestão passada foi impedido de realizar ações beneficentes em favor de abrigos que cuidam de crianças, pois o gestor  da época entendia isso como um ato político. Declarou que, felizmente, a prefeita Emília Corrêa se preocupa com essas crianças e anunciou que recentemente foi inaugurada uma nova instalação do abrigo Caçula Barreto. Finalizou comentando o Projeto Tamo Junto, que forneceu mais de sessenta serviços da prefeitura de Aracaju, reunidos em uma escola do bairro Lamarão, facilitando o acesso dos cidadãos a esses serviços. </w:t>
      </w:r>
      <w:r w:rsidDel="00000000" w:rsidR="00000000" w:rsidRPr="00000000">
        <w:rPr>
          <w:rFonts w:ascii="Roboto" w:cs="Roboto" w:eastAsia="Roboto" w:hAnsi="Roboto"/>
          <w:rtl w:val="0"/>
        </w:rPr>
        <w:t xml:space="preserve">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informou que Aracaju ultrapassou a média nacional de taxa de vacinação, ressaltando que o trabalho do profissional de enfermagem é importante, pois essas vacinas foram administradas por esses profissionais. Comentou que o Projeto Tamo Junto é fantástico, e acredita que nunca houve uma iniciativa  como essa , que fornece mais de sessenta serviços, em um local mais acessível, para a população. Ressaltou que essas boas ações devem ser elogiadas e incentivadas.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exibiu vídeo no qual Debora Leite anuncia um mutirão de exames que será implementado com o apoio de emendas parlamentares. Elogiou </w:t>
      </w:r>
      <w:r w:rsidDel="00000000" w:rsidR="00000000" w:rsidRPr="00000000">
        <w:rPr>
          <w:rFonts w:ascii="Arial" w:cs="Arial" w:eastAsia="Arial" w:hAnsi="Arial"/>
          <w:rtl w:val="0"/>
        </w:rPr>
        <w:t xml:space="preserve">a prefeita</w:t>
      </w:r>
      <w:r w:rsidDel="00000000" w:rsidR="00000000" w:rsidRPr="00000000">
        <w:rPr>
          <w:rFonts w:ascii="Arial" w:cs="Arial" w:eastAsia="Arial" w:hAnsi="Arial"/>
          <w:rtl w:val="0"/>
        </w:rPr>
        <w:t xml:space="preserve"> Emília Correia por ter realizado esse contrato que pretende ampliar os serviços que são disponibilizados de graça para a população. Listou os exames que serão realizados nesse mutirão, e ressaltou que essa ação foi realizada com recursos oriundos de emendas parlamentares. Convidou os colegas para visitar a maternidade do Hospital Santa Isabel, e declarou que ela compete com  qualquer maternidade particular de  Aracaju. A Vereadora </w:t>
      </w:r>
      <w:r w:rsidDel="00000000" w:rsidR="00000000" w:rsidRPr="00000000">
        <w:rPr>
          <w:rFonts w:ascii="Arial" w:cs="Arial" w:eastAsia="Arial" w:hAnsi="Arial"/>
          <w:u w:val="single"/>
          <w:rtl w:val="0"/>
        </w:rPr>
        <w:t xml:space="preserve">Professora Sônia Meire (PSOL) </w:t>
      </w:r>
      <w:r w:rsidDel="00000000" w:rsidR="00000000" w:rsidRPr="00000000">
        <w:rPr>
          <w:rFonts w:ascii="Arial" w:cs="Arial" w:eastAsia="Arial" w:hAnsi="Arial"/>
          <w:rtl w:val="0"/>
        </w:rPr>
        <w:t xml:space="preserve">declarou que a população LGBT tem feito frente a todo o processo de </w:t>
      </w:r>
      <w:r w:rsidDel="00000000" w:rsidR="00000000" w:rsidRPr="00000000">
        <w:rPr>
          <w:rFonts w:ascii="Arial" w:cs="Arial" w:eastAsia="Arial" w:hAnsi="Arial"/>
          <w:rtl w:val="0"/>
        </w:rPr>
        <w:t xml:space="preserve">descriminação </w:t>
      </w:r>
      <w:r w:rsidDel="00000000" w:rsidR="00000000" w:rsidRPr="00000000">
        <w:rPr>
          <w:rFonts w:ascii="Arial" w:cs="Arial" w:eastAsia="Arial" w:hAnsi="Arial"/>
          <w:rtl w:val="0"/>
        </w:rPr>
        <w:t xml:space="preserve">e desrespeito, e têm defendido a sua existência. Anunciou que será realizada parada LGBT no dia trinta e um de agosto, na Orla do Atalaia com o tema “Envelhecer é Resistir”. Ressaltou que as pessoas que iniciaram essa luta estão envelhecendo, e essa parada será um ato político para chamar a  atenção da população para a necessidade de mudança de consciência e para a importância de dar respeito e dignidade a essas pessoas. Finalizou declarando que a população LGBT está em todos os lugares e produz riquezas a nossa sociedade, e contribui com o desenvolvimento e com a justiça social.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exibiu um  vídeo do Mercado do Augusto Franco, e ressaltou a excelência na limpeza do local, destacando a importância de elogiar quando a gestão acerta. Chamou a atenção para a possibilidade de ser construído um hospital na Zona de Expansão, e que Débora Leite, Secretária da Saúde, em breve trará esse planejamento para esta Casa. Chamou a  atenção para o fato de que o projeto terá apoio da Câmara , mas que é essencial não cometer o mesmo erro da gestão passada, e completar os valores necessários, caso as emendas não contenham valores suficientes, em vez de usar isso como desculpa para não implantar as emendas. Finalizou parabenizando a gestão pela implementação da usina de asfalto moderna em Aracaju, pois isso irá trazer um asfalto mais barato e de qualidade.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disse que solicitou reparos nas ruas na comunidade Agamenon Magalhães e ressaltou que a demanda foi atendida e as obras já estão acontecendo, ressaltando que isso é um avanço, mas ainda existem problemas. Disse que algumas rampas de acessibilidade foram retiradas e declarou que irá acompanhar cada etapa do serviço para garantir que as necessidades da população sejam atendidas. Agradeceu a empresa Iguá pela rapidez no atendimento do recapeamento nas vias na comunidade Agamenon Magalhães que é um serviço tão importante.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trouxe a essa tribuna uma nota de repúdio redigida pelo Conselho Estadual da Pessoa com Deficiência sobre o último concurso de praças e oficiais da Polícia Militar. Afirmou que, com muita luta, o Governo do Estado foi convencido a adicionar pessoas com deficiência no certame, mas infelizmente, dos quinze candidatos aprovados, treze foram reprovados no exame médico, e questionou quais foram  os critérios para a reprovação, uma vez que todos os candidatos informaram sua deficiência no momento da inscrição. Pediu que a Defensoria do Estado e o Ministério Público investiguem os motivos dessas reprovações.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o presidente pode contar com ele para encaminhar emendas parlamentares para o serviço de saúde municipal e ressaltou que pretende encaminhar mais de setecentos mil reais em emendas para esse fim. Afirmou que até hoje Aracaju não tem a liberação do Tesouro Nacional para a compra dos quinze ônibus elétricos, e que por esse motivo, os ônibus não estão em circulação. </w:t>
      </w:r>
      <w:r w:rsidDel="00000000" w:rsidR="00000000" w:rsidRPr="00000000">
        <w:rPr>
          <w:rFonts w:ascii="Arial" w:cs="Arial" w:eastAsia="Arial" w:hAnsi="Arial"/>
          <w:rtl w:val="0"/>
        </w:rPr>
        <w:t xml:space="preserve">Exibiu decreto da gestão municipal que proíbe a circulação de ônibus com mais de doze anos em Aracaju, exibiu fotos e vídeos comprovando a circulação de ônibus que têm mais de quatorze anos.</w:t>
      </w:r>
      <w:r w:rsidDel="00000000" w:rsidR="00000000" w:rsidRPr="00000000">
        <w:rPr>
          <w:rFonts w:ascii="Arial" w:cs="Arial" w:eastAsia="Arial" w:hAnsi="Arial"/>
          <w:rtl w:val="0"/>
        </w:rPr>
        <w:t xml:space="preserve"> Parabenizou o governador de Sergipe pela realização do evento “Sergipe é Aqui”, que oferece diversos serviços para a população. Afirmou que o Projeto “Tamo Junto”, da Prefeitura de Aracaju, é uma cópia desse trabalho que Fábio Mitidieri desenvolveu e ressaltou que o que é bom deve ser copiado. </w:t>
      </w:r>
      <w:r w:rsidDel="00000000" w:rsidR="00000000" w:rsidRPr="00000000">
        <w:rPr>
          <w:rFonts w:ascii="Arial" w:cs="Arial" w:eastAsia="Arial" w:hAnsi="Arial"/>
          <w:rtl w:val="0"/>
        </w:rPr>
        <w:t xml:space="preserve">Exibiu um vídeo de entrevista na qual Ricardo Vasconcelos confirma que André Moura têm um apoio na câmara maior que a prefeita Emília Corrêa e logo após exibiu vídeo em que André Moura afirma que até o momento a gestão de Emília têm uma nota abaixo da média, e que está em conflito com o discurso dela quando era vereadora.</w:t>
      </w:r>
      <w:r w:rsidDel="00000000" w:rsidR="00000000" w:rsidRPr="00000000">
        <w:rPr>
          <w:rFonts w:ascii="Arial" w:cs="Arial" w:eastAsia="Arial" w:hAnsi="Arial"/>
          <w:rtl w:val="0"/>
        </w:rPr>
        <w:t xml:space="preserve"> Foi aparteado pelos Vereadores Elber Batalha (PSB), Anderson de Tuca (UNIÃO BRASIL).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convidou os colegas parlamentares e todos que acompanham a sessão a participar hoje, a partir das quinze horas, de audiência pública sobre Políticas Públicas para a Juventude em Aracaju. Ressaltou que o jovem passa por diversos problemas, entre eles a desigualdade e a violência. Disse que em breve os vereadores irão se debruçar diante da Lei Orçamentária Anual e que é importante refletir o quanto o orçamento acolhe as necessidades da juventude. Parabenizou o Grupo Imbuaça por ter completado quarenta e oito anos de atividades ininterruptas e ressaltou que foi muito influenciado pela arte desse grupo durante a juventude.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desejou ao governador Fábio Mitidieri recuperação breve, pois estava gripado, e recentemente contraiu pneumonia. Disse que na sexta-feira, foi ao município Graccho Cardoso, e percebeu no olhar das pessoas da região o carinho que elas têm com Fábio Mitidieri, pois ele foi muito importante para o crescimento dessa cidade. Elogiou Fábio Mitidieri pelo diálogo com os políticos locais e disse que nesse ponto ele se parece muito com João Alves. Parabenizou também a deputada federal Yandra Moura, que foi escolhida como uma das dez influenciadoras no Congresso Nacional e ressaltou que ela chegou no Congresso com fibra e demonstrou ser a melhor deputada federal de </w:t>
      </w:r>
      <w:r w:rsidDel="00000000" w:rsidR="00000000" w:rsidRPr="00000000">
        <w:rPr>
          <w:rFonts w:ascii="Roboto" w:cs="Roboto" w:eastAsia="Roboto" w:hAnsi="Roboto"/>
          <w:rtl w:val="0"/>
        </w:rPr>
        <w:t xml:space="preserve">Sergipe </w:t>
      </w:r>
      <w:r w:rsidDel="00000000" w:rsidR="00000000" w:rsidRPr="00000000">
        <w:rPr>
          <w:rFonts w:ascii="Roboto" w:cs="Roboto" w:eastAsia="Roboto" w:hAnsi="Roboto"/>
          <w:rtl w:val="0"/>
        </w:rPr>
        <w:t xml:space="preserve"> e uma das dez melhores do Brasil. Parabenizou a prefeita Emília Corrêa pela inauguração da Unidade de Assistência Social Caçula Barreto. Ressaltou que é bisneto de Caçula Barreto, uma pessoa que trabalhou para ajudar pessoas que tinham lepra, bem como as famílias dessas pessoas. Disse que diariamente faz orações para que os homens e mulheres que administram Sergipe e Aracaju possam estar juntos no próximo ano para o bem de Aracaju e que contribuam para o crescimento da região. Foi aparteado pelo Vereador </w:t>
      </w:r>
      <w:r w:rsidDel="00000000" w:rsidR="00000000" w:rsidRPr="00000000">
        <w:rPr>
          <w:rFonts w:ascii="Arial" w:cs="Arial" w:eastAsia="Arial" w:hAnsi="Arial"/>
          <w:rtl w:val="0"/>
        </w:rPr>
        <w:t xml:space="preserve">José Américo dos Santos (Bigode do Santa Maria, PSD). Pela Ordem o Vereador Marcel Azevedo (PSB) justificou a ausência do vereador Levi Oliveira (PP).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disse que vem a essa tribuna pedir, e não cobrar, pois ninguém deve a ele. Pediu que o Poder Público dê atenção à Zona de Expansão, que possui diversas comunidades que na gestão passada foram esquecidas. Ressaltou que enquanto a comunidade Dezessete de Março foi contemplada com mais de dez praças, a Zona de Expansão só tem terrenos baldios com o nome de praças. Ressaltou também a necessidade de melhora na iluminação e declarou que a gestão municipal passada não foi capaz de fazer o necessário em favor dessa região. Disse que o povo que reside ali  paga muito imposto, mas infelizmente não é  bem tratado. Disse que está ciente que a Prefeita Emília Corrêa está trabalhando, e tem pouco tempo de mandato, mas pediu que ela dê atenção ao esgoto sanitário que está sendo despejado em lagos. Foi aparteado pelos vereadores Alex Melo (PRD) e Fábio Meireles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Aldeilson Soares dos Santos (Binho, PODEMOS), Breno Garibalde (REDE), Camilo Daniel (PT), Elber Batalha (PSB), Fábio Meireles (PDT), Iran Barbosa (PSOL), Levi Oliveira (PP), Maurício Maravilha (UNIÃO BRASIL) , Miltinho Dantas (PSD), Pastor Diego (UNIÃO BRASIL), Professora Sônia Meire (PSOL), Ricardo Vasconcelos (PSD), Sávio Neto de Vardo (PODEMOS), Selma França (PSD), Sargento Byron Estrelas do Mar (MDB), Alexsandro da Conceição (Soneca, PSD), Thannata da Equoterapia (MOBILIZA), Vinicius Porto (PDT), Marcel Azevedo (PSB)</w:t>
      </w:r>
      <w:r w:rsidDel="00000000" w:rsidR="00000000" w:rsidRPr="00000000">
        <w:rPr>
          <w:rFonts w:ascii="Arial" w:cs="Arial" w:eastAsia="Arial" w:hAnsi="Arial"/>
          <w:rtl w:val="0"/>
        </w:rPr>
        <w:t xml:space="preserve">, e ausentes os Vereadores: </w:t>
      </w:r>
      <w:r w:rsidDel="00000000" w:rsidR="00000000" w:rsidRPr="00000000">
        <w:rPr>
          <w:rFonts w:ascii="Arial" w:cs="Arial" w:eastAsia="Arial" w:hAnsi="Arial"/>
          <w:rtl w:val="0"/>
        </w:rPr>
        <w:t xml:space="preserve">Isac (UNIÃO BRASIL), Joaquim da Janelinha (PDT), Lúcio Flávio (PL), Moana Valadares (PL). Pauta de hoje, vinte e seis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Projeto de decreto legislativo número 57/2025, de autoria da Vereadora Moana Valadares (PL), submetido à discussão, foi aprovado em votação única com registro de abstenção da vereadora Professora Sônia Meire (PSOL). Projeto de decreto legislativo número 60/2025, de autoria do Vereador Breno Garibalde (REDE), submetido à discussão, foi aprovado em votação única. Projeto de decreto legislativo número 68/2025, de autoria do Vereador Rodrigo Fontes (PSB), submetido à discussão foi discutido pelo vereador Levi Oliveira (PP), foi aprovado em votação única. Projeto de decreto legislativo número 69/2025, de autoria do Vereador Iran Barbosa (PSOL), submetido à discussão, foi aprovado em votação única. Projeto de decreto legislativo número 84/2025, de autoria do Vereador Miltinho Dantas (PSD), submetido à discussão, foi aprovado em votação única com registro de abstenção da vereadora Professora Sônia Meire (PSOL). Projeto de lei número 49/2025, de autoria do Vereador Elber Batalha (PSB), foi retirado de pauta pelo presidente Ricardo Vasconcelos (PSD). Projeto de lei número 61/2025, de autoria do Vereador Anderson de Tuca (UNIÃO BRASIL), submetido à discussão em segunda votação, foi aprovado. Projeto de lei número 68/2025, de autoria do Vereador Alexsandro da Conceição (Soneca, PSD), submetido à discussão em segunda votação, foi aprovado. Projeto de lei número 68/2024, de autoria do Vereador Breno Garibalde (REDE), submetido à discussão em primeira votação, foi aprovado. Projeto de lei número 128/2024, de autoria do Vereador Joaquim da Janelinha (PDT), submetido à discussão em primeira votação, foi aprovado. Projeto de lei número 143/2024, de autoria da Vereadora Professora Sônia Meire (PSOL), submetido à discussão foi discutido pela autora, que foi aparteada pelo vereador Camilo Daniel (PT), e o projeto foi aprovado em primeira votação. Projeto de lei número 16/2025, de autoria do Vereador Iran Barbosa (PSOL), submetido à discussão foi discutido pelo autor, pelo vereador Camilo Daniel (PT), que foi aparteado pela vereadora Professora Sônia Meire (PSOL), e o projeto foi aprovado em primeira votação. Projeto de lei número 96/2025, de autoria da Vereadora Thannata da Equoterapia (MOBILIZA), submetido à discussão foi discutido pela autora, que foi aparteada pelos Vereadores Fábio Meireles (PDT), Sargento Byron Estrelas do Mar (MDB) e em primeira votação, foi aprovado. Projeto de lei número 128/2025, de autoria do Vereador Levi Oliveira (PP), submetido à discussão foi discutido pelo autor e em primeira votação, foi aprovado. Pela Ordem o Vereador Alex Melo (PRD) justificou a ausência da Vereadora Moana Valadares (PL). Projeto de lei número 129/2025, de autoria do Vereador Iran Barbosa (PSOL), submetido à discussão foi discutido pelos vereadores Sargento Byron Estrelas do Mar (MDB), Levi Oliveira (PP), Alex Melo (PRD), Fábio Meireles (PDT), Professora Sônia Meire (PSOL), Anderson de Tuca (UNIÃO BRASIL) que foi aparteado pelo vereador Camilo Daniel (PT), Maurício Maravilha (UNIÃO BRASIL), foi discutido pelo autor e em primeira votação, foi aprovado. Requerimento número 306/2025, de autoria do Vereador Iran Barbosa (PSOL), submetido à discussão, foi aprovado em votação única. Requerimento número 320/2025, de autoria do Vereador Levi Oliveira (PP), foi retirado de pauta a pedido do autor. Pela Ordem 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informou que logo após a sessão será realizada a reunião da CPI do natal iluminado. Pela Ordem o Vereador Maurício Maravilha (UNIÃO BRASIL) informou que também será realizada a reunião da Comissão de Obras, Serviços Públicos e Tecnologia, logo após a sessão ordinária. Pela Ordem a Vereadora Professora Sônia Meire (PSOL) informou que é suplente da CPI e pediu que seja informada em tempo hábil caso algum dos membros desista de participar, para que possa atuar na CPI. Pela Ordem, o vereador Anderson de Tuca (UNIÃO BRASIL) informou que a Comissão de Constituição, Justiça e Redação também irá se reunir em breve logo após a sessão. Pela Ordem, o vereador Iran Barbosa (PSOL) lembrou que às quinze horas será realizada audiência pública neste plenário. E, como nada mais havia a tratar, o Senhor Presidente convocou uma Sessão  Ordinária em</w:t>
      </w:r>
      <w:r w:rsidDel="00000000" w:rsidR="00000000" w:rsidRPr="00000000">
        <w:rPr>
          <w:rFonts w:ascii="Arial" w:cs="Arial" w:eastAsia="Arial" w:hAnsi="Arial"/>
          <w:rtl w:val="0"/>
        </w:rPr>
        <w:t xml:space="preserve"> vinte e sete de agosto de dois mil e vinte e </w:t>
      </w:r>
      <w:r w:rsidDel="00000000" w:rsidR="00000000" w:rsidRPr="00000000">
        <w:rPr>
          <w:rFonts w:ascii="Arial" w:cs="Arial" w:eastAsia="Arial" w:hAnsi="Arial"/>
          <w:rtl w:val="0"/>
        </w:rPr>
        <w:t xml:space="preserve">cinco, na hora Regimental, e deu por encerrada a sessão às onze horas e quarenta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