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54ª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10 DE DEZEMBRO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 horas e dezessete minutos, o Senhor Presidente Vereador Ricardo Vasconcelos (PSD) declarou aberta a Sessão, com o Primeiro Secretário, Vereador Eduardo Lima (REPUBLICANOS) e Segundo Secretário, Vereador Aldeilson Soares dos Santos (Binho, PODEMOS).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Registrada a presença na fase de deliberação das matérias dos Senhores Vereadores: Anderson de Tuca (UNIÃO BRASIL), José Américo dos Santos Silva (Bigode do Santa Maria, PSD), Aldeilson Soares dos Santos (Binho, PODEMOS), Breno Garibalde (REDE), Camilo Daniel (PT), Cícero do Santa Maria (PODEMOS), Eduardo Lima (REPUBLICANOS), Elber Batalha Filho (PSB), Emília Corrêa (PL), Fabiano Oliveira (PP), Isac (UNIÃO BRASIL), Pastor Diego (UNIÃO BRASIL), Professor Bittencourt (PDT), Professora Sônia Meire (PSOL), Ricardo Marques (CIDADANIA), Ricardo Vasconcelos (PSD), Sargento Byron Estrelas do Mar (MDB), Sheyla Galba (UNIÃO BRASIL), Alexsandro da Conceição (Soneca, PSD) e Vinícius Porto (PDT) (vinte). Ausentes os Vereadores: Doutor Manuel Marcos (PSD), Joaquim da Janelinha (PDT), José Ailton Nascimento (Paquito de Todos, PODEMOS), com justificativas, e Josenito Vitale de Jesus (Nitinho, PSD), licenciado (quatro). </w:t>
      </w:r>
      <w:r w:rsidDel="00000000" w:rsidR="00000000" w:rsidRPr="00000000">
        <w:rPr>
          <w:rFonts w:ascii="Arial" w:cs="Arial" w:eastAsia="Arial" w:hAnsi="Arial"/>
          <w:i w:val="1"/>
          <w:rtl w:val="0"/>
        </w:rPr>
        <w:t xml:space="preserve">Pauta de hoje, dez de dezembro de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302/2024</w:t>
      </w:r>
      <w:r w:rsidDel="00000000" w:rsidR="00000000" w:rsidRPr="00000000">
        <w:rPr>
          <w:rFonts w:ascii="Arial" w:cs="Arial" w:eastAsia="Arial" w:hAnsi="Arial"/>
          <w:rtl w:val="0"/>
        </w:rPr>
        <w:t xml:space="preserve">, de autoria do Vereador Professor Bittencourt (PDT), submetido à discussão, foi aprovado em segunda votação. </w:t>
      </w:r>
      <w:r w:rsidDel="00000000" w:rsidR="00000000" w:rsidRPr="00000000">
        <w:rPr>
          <w:rFonts w:ascii="Arial" w:cs="Arial" w:eastAsia="Arial" w:hAnsi="Arial"/>
          <w:u w:val="single"/>
          <w:rtl w:val="0"/>
        </w:rPr>
        <w:t xml:space="preserve">Projeto de Lei número 301/2024</w:t>
      </w:r>
      <w:r w:rsidDel="00000000" w:rsidR="00000000" w:rsidRPr="00000000">
        <w:rPr>
          <w:rFonts w:ascii="Arial" w:cs="Arial" w:eastAsia="Arial" w:hAnsi="Arial"/>
          <w:rtl w:val="0"/>
        </w:rPr>
        <w:t xml:space="preserve">, de autoria do Vereador Professor Bittencourt (PDT), recebeu parecer favorável da Comissão de Constituição, Justiça e Redação, pelo relator Vereador Anderson de Tuca (UNIÃO BRASIL), e da Comissão de Obras, Serviços Públicos, Tecnologia, Segurança, Administração, Transportes e Comércio, pelo relator Breno Garibalde (REDE). Submetido à discussão, o Projeto de Lei número 301/2024 foi aprovado em primeira votação. E, como nada mais havia a tratar, o Senhor Presidente convocou nova Sessão Extraordinária, e deu por encerrada a sessão às quatorze horas e dezenove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 de dezembro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8"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939800</wp:posOffset>
              </wp:positionH>
              <wp:positionV relativeFrom="paragraph">
                <wp:posOffset>152400</wp:posOffset>
              </wp:positionV>
              <wp:extent cx="3495675" cy="752475"/>
              <wp:effectExtent b="0" l="0" r="0" t="0"/>
              <wp:wrapNone/>
              <wp:docPr id="4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95675" cy="7524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N/helGZGKpolpGUu/srjI5jag==">CgMxLjA4AHIhMTJ2cF9haEowMkp0ejV2TFJoOHYySlMwNGpwQzdOb25m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