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ATA DA 32ª SESSÃO EXTRAORDINÁRIA </w:t>
      </w:r>
    </w:p>
    <w:p w:rsidR="00000000" w:rsidDel="00000000" w:rsidP="00000000" w:rsidRDefault="00000000" w:rsidRPr="00000000" w14:paraId="0000000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27 DE JUNHO DE 2024</w:t>
      </w:r>
    </w:p>
    <w:p w:rsidR="00000000" w:rsidDel="00000000" w:rsidP="00000000" w:rsidRDefault="00000000" w:rsidRPr="00000000" w14:paraId="00000004">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w:t>
      </w:r>
      <w:r w:rsidDel="00000000" w:rsidR="00000000" w:rsidRPr="00000000">
        <w:rPr>
          <w:rFonts w:ascii="Arial" w:cs="Arial" w:eastAsia="Arial" w:hAnsi="Arial"/>
          <w:rtl w:val="0"/>
        </w:rPr>
        <w:t xml:space="preserve"> treze horas e quinze minutos, </w:t>
      </w:r>
      <w:r w:rsidDel="00000000" w:rsidR="00000000" w:rsidRPr="00000000">
        <w:rPr>
          <w:rFonts w:ascii="Arial" w:cs="Arial" w:eastAsia="Arial" w:hAnsi="Arial"/>
          <w:rtl w:val="0"/>
        </w:rPr>
        <w:t xml:space="preserve">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Sargento Byron Estrelas do Mar (MDB), Sheyla Galba (UNIÃO BRASIL), Alexsandro da Conceição (Soneca, PSD), e Vinícius Porto (PDT) (vinte e um).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Vinícius Porto (PDT) (vinte e um), e ausentes os Vereadores: Anderson de Tuca (UNIÃO BRASIL), Joaquim da Janelinha (PDT), e José Ailton Nascimento (Paquito de Todos, PODEMOS) (três), todos com justificativas. </w:t>
      </w:r>
      <w:r w:rsidDel="00000000" w:rsidR="00000000" w:rsidRPr="00000000">
        <w:rPr>
          <w:rFonts w:ascii="Arial" w:cs="Arial" w:eastAsia="Arial" w:hAnsi="Arial"/>
          <w:i w:val="1"/>
          <w:rtl w:val="0"/>
        </w:rPr>
        <w:t xml:space="preserve">Pauta de hoje, vinte e sete de junho de dois mil e vinte e quatro.</w:t>
      </w:r>
      <w:r w:rsidDel="00000000" w:rsidR="00000000" w:rsidRPr="00000000">
        <w:rPr>
          <w:rFonts w:ascii="Arial" w:cs="Arial" w:eastAsia="Arial" w:hAnsi="Arial"/>
          <w:rtl w:val="0"/>
        </w:rPr>
        <w:t xml:space="preserve"> Substitutivo ao Projeto de Lei complementar número 20/2023 que submetido a discussão foi aprovado em Redação Final. Pela Ordem o Vereador Ricardo Marques (CIDADANIA) Solicitou que seja realizada audiência com marisqueiros e pescadores do mosqueiro para que sejam ouvidos sobre a Obras que estão sendo realizadas nesta região. Pela Ordem, a Vereadora Professora Sônia Meire (PSOL) afirmou que esta situação precisa ser discutida com a comunidade, pois o projeto de macrodrenagem causará impactos ao local e para essa comunidade. Pela Ordem, o Vereador Sargento Byron Estrelas do Mar (MDB) lamentou o falecimento do Sargento da Polícia Militar Gildásio Muniz da Silva e pediu um minuto de silêncio, que foi concedido pela Mesa. Pela Ordem, o Vereador Camilo Daniel (PT) prestou solidariedade aos pescadores e marisqueiros que estão realizando manifestação de protesto e informou que não pôde comparecer pois precisa estar presente nesta sessão legislativa. Pela Ordem, o Vereador Professor Bittencourt (PDT) declarou que a administração municipal está disponível para receber comissão da Câmara,  discutir e esclarecer o processo de execução dessas obras. Pela Ordem, o Vereador Isac (UNIÃO BRASIL) sugeriu que a Câmara realize audiência pública para discutir o impacto destas obras ao meio ambiente. Pela Ordem, o Vereador Elber Batalha Filho (PSB) declarou também estar preocupado com os impactos desse empreendimento.  Informou que a audiência pública para debater a utilização de fogos de artifício será realizada amanhã. E, como nada mais havia a tratar, o Senhor Presidente convocou nova Sessão Ordinária em dois de julho de dois mil e vinte três, na hora regimental, e deu por encerrada a sessão às treze horas</w:t>
      </w:r>
      <w:r w:rsidDel="00000000" w:rsidR="00000000" w:rsidRPr="00000000">
        <w:rPr>
          <w:rFonts w:ascii="Arial" w:cs="Arial" w:eastAsia="Arial" w:hAnsi="Arial"/>
          <w:rtl w:val="0"/>
        </w:rPr>
        <w:t xml:space="preserve"> e vinte e três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after="20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276"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junho de dois mil e vinte e quatro.</w:t>
      </w:r>
    </w:p>
    <w:p w:rsidR="00000000" w:rsidDel="00000000" w:rsidP="00000000" w:rsidRDefault="00000000" w:rsidRPr="00000000" w14:paraId="0000000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276"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8">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2j4Wx9frk6z73yUN+jlRZ4PyJA==">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