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13ª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27 DE MARÇO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vinte e um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José Américo dos Santos Silva (Bigode do Santa Maria, PSD), Breno Garibalde (UNIÃO BRASIL), Camilo Daniel (PT), Cícero do Santa Maria (PODEMOS), Eduardo Lima (REPUBLICANOS), Elber Batalha Filho (PSB), Emília Corrêa (PL), Fabiano Oliveira (PP), Isac (PDT), Milton Dantas (Miltinho, PDT), José Ailton Nascimento (Paquito de Todos, PODEMOS), Pastor Diego (PP), Professora Sônia Meire (PSOL), Ricardo Marques (CIDADANIA), Ricardo Vasconcelos (REDE), Sargento Byron Estrelas do Mar (REPUBLICANOS), Sheyla Galba (CIDADANIA), Alexsandro da Conceição (Soneca, PSD), e Vinícius Porto (PDT) (dezenove). Ausentes os Vereadores: Anderson de Tuca (UNIÃO BRASIL), Aldeilson Soares dos Santos (Binho, PMN), Doutor Gonzaga (Sem Partido), Doutor Manuel Marcos (PSD), e Professor Bittencourt (PDT) (cinco),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Presentes os Senhores Vereadores: José Américo dos Santos Silva (Bigode do Santa Maria, PSD), Breno Garibalde (UNIÃO BRASIL), Camilo Daniel (PT), Cícero do Santa Maria (PODEMOS), Eduardo Lima (REPUBLICANOS), Elber Batalha Filho (PSB), Emília Corrêa (PL), Fabiano Oliveira (PP), Isac (PDT), Milton Dantas (Miltinho, PDT), José Ailton Nascimento (Paquito de Todos, PODEMOS), Pastor Diego (PP), Professora Sônia Meire (PSOL), Ricardo Marques (CIDADANIA), Ricardo Vasconcelos (REDE), Sargento Byron Estrelas do Mar (REPUBLICANOS), Sheyla Galba (CIDADANIA), Alexsandro da Conceição (Soneca, PSD), e Vinícius Porto (PDT) (dezenove). Ausentes os Vereadores: Anderson de Tuca (UNIÃO BRASIL), Aldeilson Soares dos Santos (Binho, PMN), Doutor Gonzaga (Sem Partido), Doutor Manuel Marcos (PSD), e Professor Bittencourt (PDT) (cinco). </w:t>
      </w:r>
      <w:r w:rsidDel="00000000" w:rsidR="00000000" w:rsidRPr="00000000">
        <w:rPr>
          <w:rFonts w:ascii="Arial" w:cs="Arial" w:eastAsia="Arial" w:hAnsi="Arial"/>
          <w:i w:val="1"/>
          <w:rtl w:val="0"/>
        </w:rPr>
        <w:t xml:space="preserve">Pauta de hoje, vinte e sete de março de dois mil e vinte e quatro.</w:t>
      </w:r>
      <w:r w:rsidDel="00000000" w:rsidR="00000000" w:rsidRPr="00000000">
        <w:rPr>
          <w:rFonts w:ascii="Arial" w:cs="Arial" w:eastAsia="Arial" w:hAnsi="Arial"/>
          <w:rtl w:val="0"/>
        </w:rPr>
        <w:t xml:space="preserve"> Projeto de Lei número 49/2024, de autoria da Mesa Diretora, submetido à votação, foi aprovado em Segunda Discussão. Projetos de Lei números 75/2024, 76/2024, 77/2024, 78/2024, 79/2024, 80/2024, e 81/2024, todos de autoria dos Vereadores Ricardo Vasconcelos (REDE) e Fabiano Oliveira (PP), submetidos à votação em bloco, foram aprovados em Segunda Discussão.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Isac (PDT), apresentou lista de medicamentos em falta na UBS do Bairro Santa Maria, em referência ao protesto feito por morador do bairro, mencionada hoje nesta Casa. </w:t>
      </w:r>
      <w:r w:rsidDel="00000000" w:rsidR="00000000" w:rsidRPr="00000000">
        <w:rPr>
          <w:rFonts w:ascii="Arial" w:cs="Arial" w:eastAsia="Arial" w:hAnsi="Arial"/>
          <w:i w:val="1"/>
          <w:rtl w:val="0"/>
        </w:rPr>
        <w:t xml:space="preserve">Pela ordem, os Vereadores </w:t>
      </w:r>
      <w:r w:rsidDel="00000000" w:rsidR="00000000" w:rsidRPr="00000000">
        <w:rPr>
          <w:rFonts w:ascii="Arial" w:cs="Arial" w:eastAsia="Arial" w:hAnsi="Arial"/>
          <w:rtl w:val="0"/>
        </w:rPr>
        <w:t xml:space="preserve">Ricardo Vasconcelos (REDE), Breno Garibalde (UNIÃO BRASIL), Alexsandro da Conceição (Soneca, PSD), Pastor Diego (PP), Fabiano Oliveira (PP), Sargento Byron Estrelas do Mar (REPUBLICANOS), José Américo dos Santos Silva (Bigode do Santa Maria, PSD), Vinícius Porto (PDT) e Eduardo Lima (REPUBLICANOS) exaltaram a atuação do Vereador Milton Dantas (Miltinho, PDT) pelo município de Aracaju, não somente na Câmara de Vereadores, e ressaltaram a vocação política dele, desejando o breve retorno à Casa do Povo.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convidou seus pares a comparecer à entrega de cidadania sergipana a Lindolfo Amaral.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Milton Dantas (Miltinho, PDT) agradeceu as homenagens, e disse que as declarações dos Vereadores o estimulam a ser ainda mais prestativo pelas pessoas, sem qualquer discriminação, e a buscar ainda mais fazer o bem ao próximo. Finalizou desejando sucesso nas eleições vindouras e destacando que se sente orgulhoso em contribuir com o mandato dos Vereadores e com a Gestão desta Casa. E, como nada mais havia a tratar, o Senhor Presidente convocou Sessão Ordinária em treze de março de dois mil e vinte e quatro, na hora Regimental, e deu por encerrada a sessão às doze horas e quarenta e quatro.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março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2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292100</wp:posOffset>
              </wp:positionV>
              <wp:extent cx="3390900" cy="647700"/>
              <wp:effectExtent b="0" l="0" r="0" t="0"/>
              <wp:wrapNone/>
              <wp:docPr id="2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292100</wp:posOffset>
              </wp:positionV>
              <wp:extent cx="3390900" cy="647700"/>
              <wp:effectExtent b="0" l="0" r="0" t="0"/>
              <wp:wrapNone/>
              <wp:docPr id="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90900" cy="6477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96u7VL+pgE61euJtAeJjFrSmtA==">CgMxLjA4AHIhMWpjVFZocHNaekctZ1h5MU55UjFzXzZLU0VBdk1rZ2Jx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