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TERMO DE COMPARECIMENTO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Às nove horas e dezesseis minutos </w:t>
      </w:r>
      <w:r w:rsidDel="00000000" w:rsidR="00000000" w:rsidRPr="00000000">
        <w:rPr>
          <w:rFonts w:ascii="Arial" w:cs="Arial" w:eastAsia="Arial" w:hAnsi="Arial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dia </w:t>
      </w:r>
      <w:r w:rsidDel="00000000" w:rsidR="00000000" w:rsidRPr="00000000">
        <w:rPr>
          <w:rFonts w:ascii="Arial" w:cs="Arial" w:eastAsia="Arial" w:hAnsi="Arial"/>
          <w:rtl w:val="0"/>
        </w:rPr>
        <w:t xml:space="preserve">quatorze de dezembro de dois mil e vinte e três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no Plenário Vereador Abrahão Crispim, na Câmara Municipal de Aracaju,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não havendo quórum para a abertura dos Trabalhos Legislativos, a </w:t>
      </w:r>
      <w:r w:rsidDel="00000000" w:rsidR="00000000" w:rsidRPr="00000000">
        <w:rPr>
          <w:rFonts w:ascii="Arial" w:cs="Arial" w:eastAsia="Arial" w:hAnsi="Arial"/>
          <w:rtl w:val="0"/>
        </w:rPr>
        <w:t xml:space="preserve">Centésima Décima Segunda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Sessão Ordinária não foi realizada, </w:t>
      </w:r>
      <w:r w:rsidDel="00000000" w:rsidR="00000000" w:rsidRPr="00000000">
        <w:rPr>
          <w:rFonts w:ascii="Arial" w:cs="Arial" w:eastAsia="Arial" w:hAnsi="Arial"/>
          <w:rtl w:val="0"/>
        </w:rPr>
        <w:t xml:space="preserve">registrando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-se a presença dos Vereadores </w:t>
      </w:r>
      <w:r w:rsidDel="00000000" w:rsidR="00000000" w:rsidRPr="00000000">
        <w:rPr>
          <w:rFonts w:ascii="Arial" w:cs="Arial" w:eastAsia="Arial" w:hAnsi="Arial"/>
          <w:rtl w:val="0"/>
        </w:rPr>
        <w:t xml:space="preserve">Emília Corrêa (PATRIOTA) e José Ailton Nascimento (Paquito de Todos, SOLIDARIEDADE).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Arial" w:cs="Arial" w:eastAsia="Arial" w:hAnsi="Arial"/>
        </w:rPr>
        <w:sectPr>
          <w:headerReference r:id="rId7" w:type="default"/>
          <w:headerReference r:id="rId8" w:type="even"/>
          <w:footerReference r:id="rId9" w:type="default"/>
          <w:pgSz w:h="16840" w:w="11907" w:orient="portrait"/>
          <w:pgMar w:bottom="1418" w:top="1418" w:left="1701" w:right="1418" w:header="709" w:footer="926"/>
          <w:pgNumType w:start="1"/>
        </w:sect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Palácio Graccho Cardoso, </w:t>
      </w:r>
      <w:r w:rsidDel="00000000" w:rsidR="00000000" w:rsidRPr="00000000">
        <w:rPr>
          <w:rFonts w:ascii="Arial" w:cs="Arial" w:eastAsia="Arial" w:hAnsi="Arial"/>
          <w:rtl w:val="0"/>
        </w:rPr>
        <w:t xml:space="preserve">quatorze de dezembro de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dois mil e vinte e trê</w:t>
      </w:r>
      <w:r w:rsidDel="00000000" w:rsidR="00000000" w:rsidRPr="00000000">
        <w:rPr>
          <w:rFonts w:ascii="Arial" w:cs="Arial" w:eastAsia="Arial" w:hAnsi="Arial"/>
          <w:rtl w:val="0"/>
        </w:rPr>
        <w:t xml:space="preserve">s.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8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394"/>
        <w:gridCol w:w="4394"/>
        <w:tblGridChange w:id="0">
          <w:tblGrid>
            <w:gridCol w:w="4394"/>
            <w:gridCol w:w="43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Emília Corrêa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(PATRIOTA)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José Ailton Nascimento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(Paquito de Todos, SOLIDARIEDADE)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7" w:orient="portrait"/>
      <w:pgMar w:bottom="1418" w:top="1418" w:left="1701" w:right="1418" w:header="709" w:footer="92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2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4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558800</wp:posOffset>
              </wp:positionV>
              <wp:extent cx="3190875" cy="4476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558800</wp:posOffset>
              </wp:positionV>
              <wp:extent cx="3190875" cy="4476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908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CÂMARA MUNICIPAL DE ARACAJU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4QlMSwpIo7Ql6lghaxgtILhTg==">CgMxLjA4AHIhMXA1M3cyVFV5R0NWb3V4Szg1RkZXYmc4N0FfX3ptUXB4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